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462BA" w14:textId="63F90413" w:rsidR="00125C1B" w:rsidRPr="00125C1B" w:rsidRDefault="00CB4EF2" w:rsidP="00125C1B">
      <w:pPr>
        <w:jc w:val="center"/>
        <w:rPr>
          <w:rFonts w:ascii="Times New Roman" w:hAnsi="Times New Roman" w:cs="Times New Roman"/>
          <w:b/>
          <w:bCs/>
          <w:color w:val="1F3864"/>
          <w:sz w:val="24"/>
          <w:szCs w:val="24"/>
        </w:rPr>
      </w:pPr>
      <w:r w:rsidRPr="00125C1B">
        <w:rPr>
          <w:rFonts w:ascii="Times New Roman" w:hAnsi="Times New Roman" w:cs="Times New Roman"/>
          <w:b/>
          <w:bCs/>
          <w:color w:val="1F3864"/>
          <w:sz w:val="24"/>
          <w:szCs w:val="24"/>
        </w:rPr>
        <w:t>Vadlīnijas ministrijām un pašvaldībām</w:t>
      </w:r>
    </w:p>
    <w:p w14:paraId="4D4BF9BF" w14:textId="662040D7" w:rsidR="00A14C3B" w:rsidRPr="00125C1B" w:rsidRDefault="00CB4EF2" w:rsidP="00125C1B">
      <w:pPr>
        <w:jc w:val="center"/>
        <w:rPr>
          <w:rFonts w:ascii="Times New Roman" w:hAnsi="Times New Roman" w:cs="Times New Roman"/>
          <w:sz w:val="24"/>
          <w:szCs w:val="24"/>
        </w:rPr>
      </w:pPr>
      <w:r w:rsidRPr="00125C1B">
        <w:rPr>
          <w:rFonts w:ascii="Times New Roman" w:hAnsi="Times New Roman" w:cs="Times New Roman"/>
          <w:b/>
          <w:bCs/>
          <w:color w:val="1F3864"/>
          <w:sz w:val="24"/>
          <w:szCs w:val="24"/>
        </w:rPr>
        <w:t>attālināti vadāmu iekārtu un inženiersistēmu kiberdrošība</w:t>
      </w:r>
    </w:p>
    <w:p w14:paraId="38165E2D" w14:textId="5B3CC3F2" w:rsidR="00125C1B" w:rsidRDefault="00125C1B" w:rsidP="00125C1B">
      <w:pPr>
        <w:jc w:val="both"/>
        <w:rPr>
          <w:rFonts w:ascii="Times New Roman" w:hAnsi="Times New Roman" w:cs="Times New Roman"/>
          <w:sz w:val="24"/>
          <w:szCs w:val="24"/>
        </w:rPr>
      </w:pPr>
    </w:p>
    <w:p w14:paraId="4535F73A" w14:textId="425A3D84" w:rsidR="00CB4EF2" w:rsidRDefault="00CB4EF2" w:rsidP="00125C1B">
      <w:pPr>
        <w:jc w:val="both"/>
        <w:rPr>
          <w:rFonts w:ascii="Times New Roman" w:hAnsi="Times New Roman" w:cs="Times New Roman"/>
          <w:sz w:val="24"/>
          <w:szCs w:val="24"/>
        </w:rPr>
      </w:pPr>
    </w:p>
    <w:p w14:paraId="2C0ABB71" w14:textId="77777777" w:rsidR="006571B4" w:rsidRPr="006571B4" w:rsidRDefault="006571B4" w:rsidP="00CB4EF2">
      <w:pPr>
        <w:pStyle w:val="ListParagraph"/>
        <w:numPr>
          <w:ilvl w:val="0"/>
          <w:numId w:val="9"/>
        </w:numPr>
        <w:jc w:val="center"/>
        <w:rPr>
          <w:rFonts w:ascii="Times New Roman" w:hAnsi="Times New Roman" w:cs="Times New Roman"/>
          <w:b/>
          <w:bCs/>
          <w:sz w:val="24"/>
          <w:szCs w:val="24"/>
        </w:rPr>
      </w:pPr>
      <w:r w:rsidRPr="006571B4">
        <w:rPr>
          <w:rFonts w:ascii="Times New Roman" w:hAnsi="Times New Roman" w:cs="Times New Roman"/>
          <w:b/>
          <w:bCs/>
          <w:sz w:val="24"/>
          <w:szCs w:val="24"/>
        </w:rPr>
        <w:t>Ievads un mērķis</w:t>
      </w:r>
    </w:p>
    <w:p w14:paraId="3029CA9B" w14:textId="77777777" w:rsidR="00CB4EF2" w:rsidRDefault="00CB4EF2" w:rsidP="006571B4">
      <w:pPr>
        <w:jc w:val="both"/>
        <w:rPr>
          <w:rFonts w:ascii="Times New Roman" w:hAnsi="Times New Roman" w:cs="Times New Roman"/>
          <w:sz w:val="24"/>
          <w:szCs w:val="24"/>
        </w:rPr>
      </w:pPr>
    </w:p>
    <w:p w14:paraId="02395581" w14:textId="158F2922" w:rsidR="00A14C3B" w:rsidRPr="006571B4" w:rsidRDefault="00CB4EF2" w:rsidP="006571B4">
      <w:pPr>
        <w:jc w:val="both"/>
        <w:rPr>
          <w:rFonts w:ascii="Times New Roman" w:hAnsi="Times New Roman" w:cs="Times New Roman"/>
          <w:sz w:val="24"/>
          <w:szCs w:val="24"/>
        </w:rPr>
      </w:pPr>
      <w:r w:rsidRPr="006571B4">
        <w:rPr>
          <w:rFonts w:ascii="Times New Roman" w:hAnsi="Times New Roman" w:cs="Times New Roman"/>
          <w:sz w:val="24"/>
          <w:szCs w:val="24"/>
        </w:rPr>
        <w:t>Kopš 2026. gada oktobra Eiropā notiek kiberuzbrukumi veikalu un noliktavu saldēšanas iekārtām. Uzbrucēji attālināti maina temperatūras vai atkausēšanas iestatījumus, un pārtika jāiznīcina. 2. novembrī incidenti ziņoti vismaz astoņās Eiropas valstīs, tostarp Igaunijā un Somijā.</w:t>
      </w:r>
    </w:p>
    <w:p w14:paraId="6C91F6C0" w14:textId="77777777" w:rsidR="00A14C3B" w:rsidRPr="00125C1B" w:rsidRDefault="00CB4EF2" w:rsidP="00125C1B">
      <w:pPr>
        <w:jc w:val="both"/>
        <w:rPr>
          <w:rFonts w:ascii="Times New Roman" w:hAnsi="Times New Roman" w:cs="Times New Roman"/>
          <w:sz w:val="24"/>
          <w:szCs w:val="24"/>
        </w:rPr>
      </w:pPr>
      <w:r w:rsidRPr="00125C1B">
        <w:rPr>
          <w:rFonts w:ascii="Times New Roman" w:hAnsi="Times New Roman" w:cs="Times New Roman"/>
          <w:sz w:val="24"/>
          <w:szCs w:val="24"/>
        </w:rPr>
        <w:t>CERT.LV apstiprina, ka nedēļas nogalē arī Latvijā novēroti uzbrukumu mēģinājumi saldēšanas iekārtām. Veikalu ķēdes nav skartas, bet cietusi kāda noliktava. CERT.LV brīdina, ka tādā pašā veidā var uzbrukt arī apkures katliem, ūdens sūkņiem un saules enerģijas vadības paneļiem.</w:t>
      </w:r>
    </w:p>
    <w:p w14:paraId="36B40922" w14:textId="77777777" w:rsidR="00A14C3B" w:rsidRPr="00125C1B" w:rsidRDefault="00CB4EF2" w:rsidP="00125C1B">
      <w:pPr>
        <w:jc w:val="both"/>
        <w:rPr>
          <w:rFonts w:ascii="Times New Roman" w:hAnsi="Times New Roman" w:cs="Times New Roman"/>
          <w:b/>
          <w:bCs/>
          <w:sz w:val="24"/>
          <w:szCs w:val="24"/>
        </w:rPr>
      </w:pPr>
      <w:r w:rsidRPr="00125C1B">
        <w:rPr>
          <w:rFonts w:ascii="Times New Roman" w:hAnsi="Times New Roman" w:cs="Times New Roman"/>
          <w:b/>
          <w:bCs/>
          <w:sz w:val="24"/>
          <w:szCs w:val="24"/>
        </w:rPr>
        <w:t>Tāpēc vadlīnijas attiecas ne tikai uz saldētavām, bet uz visām attālināti vadāmām iekārtām, kas nodrošina iedzīvotājiem svarīgus pakalpojumus – arī tad, ja pakalpojumu sniedz privāts operators vai pašvaldības kapitālsabiedrība.</w:t>
      </w:r>
    </w:p>
    <w:p w14:paraId="1F73BBC7" w14:textId="77777777" w:rsidR="006571B4" w:rsidRDefault="006571B4" w:rsidP="006571B4">
      <w:pPr>
        <w:spacing w:after="60"/>
        <w:jc w:val="both"/>
        <w:rPr>
          <w:rFonts w:ascii="Times New Roman" w:hAnsi="Times New Roman" w:cs="Times New Roman"/>
          <w:sz w:val="24"/>
          <w:szCs w:val="24"/>
        </w:rPr>
      </w:pPr>
    </w:p>
    <w:p w14:paraId="3FD11A26" w14:textId="77777777" w:rsidR="006571B4" w:rsidRPr="006571B4" w:rsidRDefault="006571B4" w:rsidP="00CB4EF2">
      <w:pPr>
        <w:pStyle w:val="ListParagraph"/>
        <w:numPr>
          <w:ilvl w:val="0"/>
          <w:numId w:val="9"/>
        </w:numPr>
        <w:spacing w:after="60"/>
        <w:jc w:val="center"/>
        <w:rPr>
          <w:rFonts w:ascii="Times New Roman" w:hAnsi="Times New Roman" w:cs="Times New Roman"/>
          <w:b/>
          <w:bCs/>
          <w:sz w:val="24"/>
          <w:szCs w:val="24"/>
        </w:rPr>
      </w:pPr>
      <w:r w:rsidRPr="006571B4">
        <w:rPr>
          <w:rFonts w:ascii="Times New Roman" w:hAnsi="Times New Roman" w:cs="Times New Roman"/>
          <w:b/>
          <w:bCs/>
          <w:sz w:val="24"/>
          <w:szCs w:val="24"/>
        </w:rPr>
        <w:t>Piemērošanas joma</w:t>
      </w:r>
    </w:p>
    <w:p w14:paraId="246A1AB4" w14:textId="77777777" w:rsidR="00CB4EF2" w:rsidRDefault="00CB4EF2" w:rsidP="006571B4">
      <w:pPr>
        <w:spacing w:after="60"/>
        <w:jc w:val="both"/>
        <w:rPr>
          <w:rFonts w:ascii="Times New Roman" w:hAnsi="Times New Roman" w:cs="Times New Roman"/>
          <w:b/>
          <w:bCs/>
          <w:sz w:val="24"/>
          <w:szCs w:val="24"/>
        </w:rPr>
      </w:pPr>
    </w:p>
    <w:p w14:paraId="17A82566" w14:textId="16E68431" w:rsidR="006571B4" w:rsidRPr="006571B4" w:rsidRDefault="006571B4" w:rsidP="006571B4">
      <w:pPr>
        <w:spacing w:after="60"/>
        <w:jc w:val="both"/>
        <w:rPr>
          <w:rFonts w:ascii="Times New Roman" w:hAnsi="Times New Roman" w:cs="Times New Roman"/>
          <w:sz w:val="24"/>
          <w:szCs w:val="24"/>
        </w:rPr>
      </w:pPr>
      <w:r w:rsidRPr="006571B4">
        <w:rPr>
          <w:rFonts w:ascii="Times New Roman" w:hAnsi="Times New Roman" w:cs="Times New Roman"/>
          <w:b/>
          <w:bCs/>
          <w:sz w:val="24"/>
          <w:szCs w:val="24"/>
        </w:rPr>
        <w:t>Ministrijas</w:t>
      </w:r>
      <w:r w:rsidRPr="006571B4">
        <w:rPr>
          <w:rFonts w:ascii="Times New Roman" w:hAnsi="Times New Roman" w:cs="Times New Roman"/>
          <w:sz w:val="24"/>
          <w:szCs w:val="24"/>
        </w:rPr>
        <w:t xml:space="preserve"> – savā darbībā un savas nozares uzņēmumu un padotības iestāžu informēšanai.</w:t>
      </w:r>
    </w:p>
    <w:p w14:paraId="28AF721A" w14:textId="4477A408" w:rsidR="006571B4" w:rsidRPr="006571B4" w:rsidRDefault="006571B4" w:rsidP="006571B4">
      <w:pPr>
        <w:spacing w:after="60"/>
        <w:jc w:val="both"/>
        <w:rPr>
          <w:rFonts w:ascii="Times New Roman" w:hAnsi="Times New Roman" w:cs="Times New Roman"/>
          <w:sz w:val="24"/>
          <w:szCs w:val="24"/>
        </w:rPr>
      </w:pPr>
      <w:r w:rsidRPr="006571B4">
        <w:rPr>
          <w:rFonts w:ascii="Times New Roman" w:hAnsi="Times New Roman" w:cs="Times New Roman"/>
          <w:b/>
          <w:bCs/>
          <w:sz w:val="24"/>
          <w:szCs w:val="24"/>
        </w:rPr>
        <w:t>Pašvaldības</w:t>
      </w:r>
      <w:r w:rsidRPr="006571B4">
        <w:rPr>
          <w:rFonts w:ascii="Times New Roman" w:hAnsi="Times New Roman" w:cs="Times New Roman"/>
          <w:sz w:val="24"/>
          <w:szCs w:val="24"/>
        </w:rPr>
        <w:t xml:space="preserve"> – savām iestādēm, kapitālsabiedrībām un pakalpojumu sniedzējiem.</w:t>
      </w:r>
    </w:p>
    <w:p w14:paraId="6DB92430" w14:textId="49520691" w:rsidR="006571B4" w:rsidRPr="006571B4" w:rsidRDefault="006571B4" w:rsidP="006571B4">
      <w:pPr>
        <w:spacing w:after="60"/>
        <w:jc w:val="both"/>
        <w:rPr>
          <w:rFonts w:ascii="Times New Roman" w:hAnsi="Times New Roman" w:cs="Times New Roman"/>
          <w:sz w:val="24"/>
          <w:szCs w:val="24"/>
        </w:rPr>
      </w:pPr>
      <w:r w:rsidRPr="006571B4">
        <w:rPr>
          <w:rFonts w:ascii="Times New Roman" w:hAnsi="Times New Roman" w:cs="Times New Roman"/>
          <w:sz w:val="24"/>
          <w:szCs w:val="24"/>
        </w:rPr>
        <w:t>Ar ministriju vai pašvaldību starpniecīb</w:t>
      </w:r>
      <w:r>
        <w:rPr>
          <w:rFonts w:ascii="Times New Roman" w:hAnsi="Times New Roman" w:cs="Times New Roman"/>
          <w:sz w:val="24"/>
          <w:szCs w:val="24"/>
        </w:rPr>
        <w:t>u:</w:t>
      </w:r>
      <w:r w:rsidRPr="006571B4">
        <w:rPr>
          <w:rFonts w:ascii="Times New Roman" w:hAnsi="Times New Roman" w:cs="Times New Roman"/>
          <w:sz w:val="24"/>
          <w:szCs w:val="24"/>
        </w:rPr>
        <w:t xml:space="preserve"> </w:t>
      </w:r>
      <w:r w:rsidRPr="006571B4">
        <w:rPr>
          <w:rFonts w:ascii="Times New Roman" w:hAnsi="Times New Roman" w:cs="Times New Roman"/>
          <w:b/>
          <w:bCs/>
          <w:sz w:val="24"/>
          <w:szCs w:val="24"/>
        </w:rPr>
        <w:t>privātie operatori</w:t>
      </w:r>
      <w:r w:rsidRPr="006571B4">
        <w:rPr>
          <w:rFonts w:ascii="Times New Roman" w:hAnsi="Times New Roman" w:cs="Times New Roman"/>
          <w:sz w:val="24"/>
          <w:szCs w:val="24"/>
        </w:rPr>
        <w:t>, kas sniedz pakalpojumus iedzīvotājiem (siltumapgāde, ūdensapgāde, atkritumu apsaimniekošana, ēku apsaimniekošana, pārtikas piegāde u. c.), un iekārtu apkopes uzņēmumiem.</w:t>
      </w:r>
    </w:p>
    <w:p w14:paraId="40A012E9" w14:textId="3B9242FD" w:rsidR="006571B4" w:rsidRPr="006571B4" w:rsidRDefault="006571B4" w:rsidP="006571B4"/>
    <w:p w14:paraId="644123AB" w14:textId="0B5B2211" w:rsidR="00A14C3B" w:rsidRPr="00125C1B" w:rsidRDefault="006571B4" w:rsidP="00CB4EF2">
      <w:pPr>
        <w:pStyle w:val="Strong1"/>
        <w:numPr>
          <w:ilvl w:val="0"/>
          <w:numId w:val="9"/>
        </w:numPr>
        <w:jc w:val="center"/>
        <w:rPr>
          <w:rFonts w:ascii="Times New Roman" w:hAnsi="Times New Roman" w:cs="Times New Roman"/>
          <w:sz w:val="24"/>
          <w:szCs w:val="24"/>
        </w:rPr>
      </w:pPr>
      <w:r>
        <w:rPr>
          <w:rFonts w:ascii="Times New Roman" w:hAnsi="Times New Roman" w:cs="Times New Roman"/>
          <w:sz w:val="24"/>
          <w:szCs w:val="24"/>
        </w:rPr>
        <w:t>Apdraudējuma raksturojums</w:t>
      </w:r>
    </w:p>
    <w:p w14:paraId="4169E798" w14:textId="77777777" w:rsidR="00CB4EF2" w:rsidRDefault="00CB4EF2">
      <w:pPr>
        <w:rPr>
          <w:rFonts w:ascii="Times New Roman" w:hAnsi="Times New Roman" w:cs="Times New Roman"/>
          <w:sz w:val="24"/>
          <w:szCs w:val="24"/>
        </w:rPr>
      </w:pPr>
    </w:p>
    <w:p w14:paraId="3202500E" w14:textId="42368A71" w:rsidR="00A14C3B" w:rsidRPr="00125C1B" w:rsidRDefault="00CB4EF2" w:rsidP="00CB4EF2">
      <w:pPr>
        <w:rPr>
          <w:rFonts w:ascii="Times New Roman" w:hAnsi="Times New Roman" w:cs="Times New Roman"/>
          <w:sz w:val="24"/>
          <w:szCs w:val="24"/>
        </w:rPr>
      </w:pPr>
      <w:r w:rsidRPr="00125C1B">
        <w:rPr>
          <w:rFonts w:ascii="Times New Roman" w:hAnsi="Times New Roman" w:cs="Times New Roman"/>
          <w:sz w:val="24"/>
          <w:szCs w:val="24"/>
        </w:rPr>
        <w:t>Uzbrukumos netiek izmantota viena noteikta ievainojamība. Izmanto divus galvenos ceļus:</w:t>
      </w:r>
    </w:p>
    <w:p w14:paraId="1DC6095F" w14:textId="77777777" w:rsidR="00A14C3B" w:rsidRPr="006571B4" w:rsidRDefault="00CB4EF2" w:rsidP="00CB4EF2">
      <w:pPr>
        <w:spacing w:after="60"/>
        <w:jc w:val="both"/>
        <w:rPr>
          <w:rFonts w:ascii="Times New Roman" w:hAnsi="Times New Roman" w:cs="Times New Roman"/>
          <w:sz w:val="24"/>
          <w:szCs w:val="24"/>
        </w:rPr>
      </w:pPr>
      <w:r w:rsidRPr="006571B4">
        <w:rPr>
          <w:rFonts w:ascii="Times New Roman" w:hAnsi="Times New Roman" w:cs="Times New Roman"/>
          <w:b/>
          <w:bCs/>
          <w:sz w:val="24"/>
          <w:szCs w:val="24"/>
        </w:rPr>
        <w:t>Tieša piekļuve no interneta.</w:t>
      </w:r>
      <w:r w:rsidRPr="006571B4">
        <w:rPr>
          <w:rFonts w:ascii="Times New Roman" w:hAnsi="Times New Roman" w:cs="Times New Roman"/>
          <w:sz w:val="24"/>
          <w:szCs w:val="24"/>
        </w:rPr>
        <w:t xml:space="preserve"> Uzbrucēji meklē konkrēta veida iekārtas, kuru vadības panelis ir pieejams no interneta un ir neaizsargāts vai neatjaunināts. Bieži tiek izmantotas ražotāja noklusējuma vai vājas paroles.</w:t>
      </w:r>
    </w:p>
    <w:p w14:paraId="516244A6" w14:textId="77777777" w:rsidR="00A14C3B" w:rsidRPr="006571B4" w:rsidRDefault="00CB4EF2" w:rsidP="00CB4EF2">
      <w:pPr>
        <w:spacing w:after="60"/>
        <w:jc w:val="both"/>
        <w:rPr>
          <w:rFonts w:ascii="Times New Roman" w:hAnsi="Times New Roman" w:cs="Times New Roman"/>
          <w:sz w:val="24"/>
          <w:szCs w:val="24"/>
        </w:rPr>
      </w:pPr>
      <w:r w:rsidRPr="006571B4">
        <w:rPr>
          <w:rFonts w:ascii="Times New Roman" w:hAnsi="Times New Roman" w:cs="Times New Roman"/>
          <w:b/>
          <w:bCs/>
          <w:sz w:val="24"/>
          <w:szCs w:val="24"/>
        </w:rPr>
        <w:t>Piekļuve caur uzņēmuma tīklu.</w:t>
      </w:r>
      <w:r w:rsidRPr="006571B4">
        <w:rPr>
          <w:rFonts w:ascii="Times New Roman" w:hAnsi="Times New Roman" w:cs="Times New Roman"/>
          <w:sz w:val="24"/>
          <w:szCs w:val="24"/>
        </w:rPr>
        <w:t xml:space="preserve"> Ja iekārtu vadība nav nodalīta no uzņēmuma kopējā tīkla, uzbrucējs vispirms ielaužas birojā tīklā un no tā pāriet uz iekārtām.</w:t>
      </w:r>
    </w:p>
    <w:p w14:paraId="41F0648E" w14:textId="6C2C659D"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CERT.LV norāda, ka šādu iekārtu paroles bieži vispār netiek nomainītas un ka uzbrucēji slēpj savu atrašanās vietu ar starpniekserveriem. Nīderlandē skartās sistēmas nebija drošā tīklā un izmantoja noklusējuma paroles. Līdzīgu ainu apraksta arī ASV un sabiedroto kiberdrošības iestādes: uzbrucēji meklē internetā pieejamas vadības sistēmas un izmanto noklusējuma paroles ūdens, pārtikas un enerģētikas nozarē.</w:t>
      </w:r>
    </w:p>
    <w:p w14:paraId="3E4E63AB" w14:textId="2D44816E" w:rsidR="00A14C3B" w:rsidRPr="00125C1B" w:rsidRDefault="00CB4EF2" w:rsidP="00CB4EF2">
      <w:pPr>
        <w:rPr>
          <w:rFonts w:ascii="Times New Roman" w:hAnsi="Times New Roman" w:cs="Times New Roman"/>
          <w:b/>
          <w:bCs/>
          <w:sz w:val="24"/>
          <w:szCs w:val="24"/>
        </w:rPr>
      </w:pPr>
      <w:r w:rsidRPr="00125C1B">
        <w:rPr>
          <w:rFonts w:ascii="Times New Roman" w:hAnsi="Times New Roman" w:cs="Times New Roman"/>
          <w:b/>
          <w:bCs/>
          <w:sz w:val="24"/>
          <w:szCs w:val="24"/>
        </w:rPr>
        <w:t>Secinājums: ražotāja drošības atjauninājums vien risku nenovērš. Galvenais ir ierobežot piekļuvi, nomainīt paroles un nodalīt tīklus.</w:t>
      </w:r>
    </w:p>
    <w:p w14:paraId="382619ED" w14:textId="4E4E5A33" w:rsidR="00125C1B" w:rsidRDefault="00125C1B">
      <w:pPr>
        <w:rPr>
          <w:rFonts w:ascii="Times New Roman" w:hAnsi="Times New Roman" w:cs="Times New Roman"/>
          <w:b/>
          <w:bCs/>
          <w:sz w:val="24"/>
          <w:szCs w:val="24"/>
        </w:rPr>
      </w:pPr>
    </w:p>
    <w:p w14:paraId="2EE731B7" w14:textId="69878370" w:rsidR="00CB4EF2" w:rsidRDefault="00CB4EF2">
      <w:pPr>
        <w:rPr>
          <w:rFonts w:ascii="Times New Roman" w:hAnsi="Times New Roman" w:cs="Times New Roman"/>
          <w:b/>
          <w:bCs/>
          <w:sz w:val="24"/>
          <w:szCs w:val="24"/>
        </w:rPr>
      </w:pPr>
    </w:p>
    <w:p w14:paraId="0ECA4A2A" w14:textId="77777777" w:rsidR="00CB4EF2" w:rsidRPr="00125C1B" w:rsidRDefault="00CB4EF2">
      <w:pPr>
        <w:rPr>
          <w:rFonts w:ascii="Times New Roman" w:hAnsi="Times New Roman" w:cs="Times New Roman"/>
          <w:b/>
          <w:bCs/>
          <w:sz w:val="24"/>
          <w:szCs w:val="24"/>
        </w:rPr>
      </w:pPr>
    </w:p>
    <w:p w14:paraId="605266EB" w14:textId="270DE441" w:rsidR="00A14C3B" w:rsidRDefault="006571B4" w:rsidP="006571B4">
      <w:pPr>
        <w:pStyle w:val="Strong1"/>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Preventīvie pasākumi</w:t>
      </w:r>
    </w:p>
    <w:p w14:paraId="6998D41A" w14:textId="26C20394" w:rsidR="006571B4" w:rsidRPr="006571B4" w:rsidRDefault="006571B4" w:rsidP="006571B4">
      <w:pPr>
        <w:pStyle w:val="ListParagraph"/>
        <w:numPr>
          <w:ilvl w:val="1"/>
          <w:numId w:val="9"/>
        </w:numPr>
        <w:rPr>
          <w:rFonts w:ascii="Times New Roman" w:hAnsi="Times New Roman" w:cs="Times New Roman"/>
          <w:b/>
          <w:bCs/>
          <w:i/>
          <w:iCs/>
          <w:sz w:val="24"/>
          <w:szCs w:val="24"/>
        </w:rPr>
      </w:pPr>
      <w:r w:rsidRPr="006571B4">
        <w:rPr>
          <w:rFonts w:ascii="Times New Roman" w:hAnsi="Times New Roman" w:cs="Times New Roman"/>
          <w:b/>
          <w:bCs/>
          <w:i/>
          <w:iCs/>
          <w:sz w:val="24"/>
          <w:szCs w:val="24"/>
        </w:rPr>
        <w:t xml:space="preserve"> Potenciāli apdraudētās jomas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12"/>
        <w:gridCol w:w="3212"/>
        <w:gridCol w:w="3214"/>
      </w:tblGrid>
      <w:tr w:rsidR="00A14C3B" w:rsidRPr="00125C1B" w14:paraId="20A4C617" w14:textId="77777777" w:rsidTr="00CB4EF2">
        <w:trPr>
          <w:cantSplit/>
          <w:tblHeader/>
        </w:trPr>
        <w:tc>
          <w:tcPr>
            <w:tcW w:w="3212" w:type="dxa"/>
            <w:tcBorders>
              <w:top w:val="single" w:sz="4" w:space="0" w:color="A6A6A6"/>
              <w:left w:val="single" w:sz="4" w:space="0" w:color="A6A6A6"/>
              <w:bottom w:val="single" w:sz="4" w:space="0" w:color="A6A6A6"/>
              <w:right w:val="single" w:sz="4" w:space="0" w:color="A6A6A6"/>
            </w:tcBorders>
            <w:shd w:val="clear" w:color="auto" w:fill="E7ECF4"/>
            <w:tcMar>
              <w:top w:w="60" w:type="dxa"/>
              <w:left w:w="90" w:type="dxa"/>
              <w:bottom w:w="60" w:type="dxa"/>
              <w:right w:w="90" w:type="dxa"/>
            </w:tcMar>
          </w:tcPr>
          <w:p w14:paraId="5443305E" w14:textId="77777777" w:rsidR="00A14C3B" w:rsidRPr="00125C1B" w:rsidRDefault="00CB4EF2">
            <w:pPr>
              <w:keepNext/>
              <w:rPr>
                <w:rFonts w:ascii="Times New Roman" w:hAnsi="Times New Roman" w:cs="Times New Roman"/>
                <w:sz w:val="24"/>
                <w:szCs w:val="24"/>
              </w:rPr>
            </w:pPr>
            <w:r w:rsidRPr="00125C1B">
              <w:rPr>
                <w:rFonts w:ascii="Times New Roman" w:hAnsi="Times New Roman" w:cs="Times New Roman"/>
                <w:b/>
                <w:bCs/>
                <w:color w:val="1F3864"/>
                <w:sz w:val="24"/>
                <w:szCs w:val="24"/>
              </w:rPr>
              <w:t>Joma</w:t>
            </w:r>
          </w:p>
        </w:tc>
        <w:tc>
          <w:tcPr>
            <w:tcW w:w="3212" w:type="dxa"/>
            <w:tcBorders>
              <w:top w:val="single" w:sz="4" w:space="0" w:color="A6A6A6"/>
              <w:left w:val="single" w:sz="4" w:space="0" w:color="A6A6A6"/>
              <w:bottom w:val="single" w:sz="4" w:space="0" w:color="A6A6A6"/>
              <w:right w:val="single" w:sz="4" w:space="0" w:color="A6A6A6"/>
            </w:tcBorders>
            <w:shd w:val="clear" w:color="auto" w:fill="E7ECF4"/>
            <w:tcMar>
              <w:top w:w="60" w:type="dxa"/>
              <w:left w:w="90" w:type="dxa"/>
              <w:bottom w:w="60" w:type="dxa"/>
              <w:right w:w="90" w:type="dxa"/>
            </w:tcMar>
          </w:tcPr>
          <w:p w14:paraId="30A36EAD" w14:textId="77777777" w:rsidR="00A14C3B" w:rsidRPr="00125C1B" w:rsidRDefault="00CB4EF2">
            <w:pPr>
              <w:keepNext/>
              <w:rPr>
                <w:rFonts w:ascii="Times New Roman" w:hAnsi="Times New Roman" w:cs="Times New Roman"/>
                <w:sz w:val="24"/>
                <w:szCs w:val="24"/>
              </w:rPr>
            </w:pPr>
            <w:r w:rsidRPr="00125C1B">
              <w:rPr>
                <w:rFonts w:ascii="Times New Roman" w:hAnsi="Times New Roman" w:cs="Times New Roman"/>
                <w:b/>
                <w:bCs/>
                <w:color w:val="1F3864"/>
                <w:sz w:val="24"/>
                <w:szCs w:val="24"/>
              </w:rPr>
              <w:t>Piemēri</w:t>
            </w:r>
          </w:p>
        </w:tc>
        <w:tc>
          <w:tcPr>
            <w:tcW w:w="3214" w:type="dxa"/>
            <w:tcBorders>
              <w:top w:val="single" w:sz="4" w:space="0" w:color="A6A6A6"/>
              <w:left w:val="single" w:sz="4" w:space="0" w:color="A6A6A6"/>
              <w:bottom w:val="single" w:sz="4" w:space="0" w:color="A6A6A6"/>
              <w:right w:val="single" w:sz="4" w:space="0" w:color="A6A6A6"/>
            </w:tcBorders>
            <w:shd w:val="clear" w:color="auto" w:fill="E7ECF4"/>
            <w:tcMar>
              <w:top w:w="60" w:type="dxa"/>
              <w:left w:w="90" w:type="dxa"/>
              <w:bottom w:w="60" w:type="dxa"/>
              <w:right w:w="90" w:type="dxa"/>
            </w:tcMar>
          </w:tcPr>
          <w:p w14:paraId="08D9A53D" w14:textId="52AD462C" w:rsidR="00A14C3B" w:rsidRPr="00125C1B" w:rsidRDefault="006571B4">
            <w:pPr>
              <w:keepNext/>
              <w:rPr>
                <w:rFonts w:ascii="Times New Roman" w:hAnsi="Times New Roman" w:cs="Times New Roman"/>
                <w:sz w:val="24"/>
                <w:szCs w:val="24"/>
              </w:rPr>
            </w:pPr>
            <w:r>
              <w:rPr>
                <w:rFonts w:ascii="Times New Roman" w:hAnsi="Times New Roman" w:cs="Times New Roman"/>
                <w:b/>
                <w:bCs/>
                <w:color w:val="1F3864"/>
                <w:sz w:val="24"/>
                <w:szCs w:val="24"/>
              </w:rPr>
              <w:t>Riska faktori</w:t>
            </w:r>
          </w:p>
        </w:tc>
      </w:tr>
      <w:tr w:rsidR="00A14C3B" w:rsidRPr="00125C1B" w14:paraId="601BF618" w14:textId="77777777" w:rsidTr="00CB4EF2">
        <w:trPr>
          <w:cantSplit/>
        </w:trPr>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6C502B48"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Pārtika</w:t>
            </w:r>
          </w:p>
        </w:tc>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5A995B92"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Saldēšanas kameras un vitrīnas, noliktavu dzesēšana, skolu, slimnīcu un sociālās aprūpes iestāžu virtuves</w:t>
            </w:r>
          </w:p>
        </w:tc>
        <w:tc>
          <w:tcPr>
            <w:tcW w:w="3214"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485AD7F7"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Latvijā cietusi noliktava; uzbrukumi veikaliem astoņās Eiropas valstīs</w:t>
            </w:r>
          </w:p>
        </w:tc>
      </w:tr>
      <w:tr w:rsidR="00A14C3B" w:rsidRPr="00125C1B" w14:paraId="08B138B8" w14:textId="77777777" w:rsidTr="00CB4EF2">
        <w:trPr>
          <w:cantSplit/>
        </w:trPr>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2BBCEEFB"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Veselība un farmācija</w:t>
            </w:r>
          </w:p>
        </w:tc>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0A28DB1E"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Zāļu, vakcīnu, asins un laboratoriju paraugu aukstuma iekārtas</w:t>
            </w:r>
          </w:p>
        </w:tc>
        <w:tc>
          <w:tcPr>
            <w:tcW w:w="3214"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5C6ACFC2"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Eksperti brīdina, ka nākamie mērķi var būt temperatūras jutīgas zāles un laboratorijas materiāli</w:t>
            </w:r>
          </w:p>
        </w:tc>
      </w:tr>
      <w:tr w:rsidR="00A14C3B" w:rsidRPr="00125C1B" w14:paraId="6E25A8EA" w14:textId="77777777" w:rsidTr="00CB4EF2">
        <w:trPr>
          <w:cantSplit/>
        </w:trPr>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11D9AC42"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Siltumapgāde</w:t>
            </w:r>
          </w:p>
        </w:tc>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66B22967"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Katlumāju un siltummezglu vadība</w:t>
            </w:r>
          </w:p>
        </w:tc>
        <w:tc>
          <w:tcPr>
            <w:tcW w:w="3214"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5BEB54EB"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CERT.LV brīdina par apkures katliem; Igaunijā 2023. gadā skartas astoņas katlumājas; Ļvivā 2024. gadā vairāk nekā 600 mājsaimniecību bija bez apkures</w:t>
            </w:r>
          </w:p>
        </w:tc>
      </w:tr>
      <w:tr w:rsidR="00A14C3B" w:rsidRPr="00125C1B" w14:paraId="3B4F85B9" w14:textId="77777777" w:rsidTr="00CB4EF2">
        <w:trPr>
          <w:cantSplit/>
        </w:trPr>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35CE0847"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Ūdensapgāde un kanalizācija</w:t>
            </w:r>
          </w:p>
        </w:tc>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3C205B98"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Sūkņu stacijas, ūdens sagatavošanas un attīrīšanas iekārtas</w:t>
            </w:r>
          </w:p>
        </w:tc>
        <w:tc>
          <w:tcPr>
            <w:tcW w:w="3214"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40669ADA"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CERT.LV brīdina par ūdens sūkņiem; Polijā 2025. gadā ielaušanās piecās ūdens attīrīšanas stacijās</w:t>
            </w:r>
          </w:p>
        </w:tc>
      </w:tr>
      <w:tr w:rsidR="00A14C3B" w:rsidRPr="00125C1B" w14:paraId="55E0E050" w14:textId="77777777" w:rsidTr="00CB4EF2">
        <w:trPr>
          <w:cantSplit/>
        </w:trPr>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74C9CC97"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Enerģētika</w:t>
            </w:r>
          </w:p>
        </w:tc>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7CBABA82"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Saules paneļu un invertoru vadība (arī uz pašvaldību ēku jumtiem), apakšstacijas, rezerves ģeneratori</w:t>
            </w:r>
          </w:p>
        </w:tc>
        <w:tc>
          <w:tcPr>
            <w:tcW w:w="3214"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2291FE98"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CERT.LV brīdina par saules enerģijas vadības paneļiem; Lietuva ierobežo invertoru attālinātu piekļuvi</w:t>
            </w:r>
          </w:p>
        </w:tc>
      </w:tr>
      <w:tr w:rsidR="00A14C3B" w:rsidRPr="00125C1B" w14:paraId="36BC43BC" w14:textId="77777777" w:rsidTr="00CB4EF2">
        <w:trPr>
          <w:cantSplit/>
        </w:trPr>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2F0A47C3"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Hidrotehniskās būves</w:t>
            </w:r>
          </w:p>
        </w:tc>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386FD07E"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Aizvaru un vārstu vadība</w:t>
            </w:r>
          </w:p>
        </w:tc>
        <w:tc>
          <w:tcPr>
            <w:tcW w:w="3214"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349E44A5"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Norvēģijā 2025. gadā attālināti atvērti dambja vārsti; to pamanīja pēc četrām stundām</w:t>
            </w:r>
          </w:p>
        </w:tc>
      </w:tr>
      <w:tr w:rsidR="00A14C3B" w:rsidRPr="00125C1B" w14:paraId="4801D2EC" w14:textId="77777777" w:rsidTr="00CB4EF2">
        <w:trPr>
          <w:cantSplit/>
        </w:trPr>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6F7F5C4F"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Ēku inženiersistēmas</w:t>
            </w:r>
          </w:p>
        </w:tc>
        <w:tc>
          <w:tcPr>
            <w:tcW w:w="321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04053AD0"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Ventilācija, apkure, dzesēšana, serveru telpu klimata kontrole, piekļuves kontrole, lifti</w:t>
            </w:r>
          </w:p>
        </w:tc>
        <w:tc>
          <w:tcPr>
            <w:tcW w:w="3214"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57ADF7A1" w14:textId="77777777" w:rsidR="00A14C3B" w:rsidRPr="00125C1B" w:rsidRDefault="00CB4EF2" w:rsidP="00CB4EF2">
            <w:pPr>
              <w:jc w:val="both"/>
              <w:rPr>
                <w:rFonts w:ascii="Times New Roman" w:hAnsi="Times New Roman" w:cs="Times New Roman"/>
                <w:sz w:val="24"/>
                <w:szCs w:val="24"/>
              </w:rPr>
            </w:pPr>
            <w:r w:rsidRPr="00125C1B">
              <w:rPr>
                <w:rFonts w:ascii="Times New Roman" w:hAnsi="Times New Roman" w:cs="Times New Roman"/>
                <w:sz w:val="24"/>
                <w:szCs w:val="24"/>
              </w:rPr>
              <w:t>Daudzas šādas sistēmas ir vadāmas attālināti, un tās bieži ir 10–15 gadus vecas</w:t>
            </w:r>
          </w:p>
        </w:tc>
      </w:tr>
    </w:tbl>
    <w:p w14:paraId="0905961C" w14:textId="77777777" w:rsidR="00A14C3B" w:rsidRPr="00125C1B" w:rsidRDefault="00A14C3B">
      <w:pPr>
        <w:spacing w:after="60"/>
        <w:rPr>
          <w:rFonts w:ascii="Times New Roman" w:hAnsi="Times New Roman" w:cs="Times New Roman"/>
          <w:sz w:val="24"/>
          <w:szCs w:val="24"/>
        </w:rPr>
      </w:pPr>
    </w:p>
    <w:p w14:paraId="365C52A4" w14:textId="390FAF26" w:rsidR="00A14C3B" w:rsidRPr="006571B4" w:rsidRDefault="00CB4EF2" w:rsidP="006571B4">
      <w:pPr>
        <w:pStyle w:val="Strong1"/>
        <w:numPr>
          <w:ilvl w:val="1"/>
          <w:numId w:val="9"/>
        </w:numPr>
        <w:rPr>
          <w:rFonts w:ascii="Times New Roman" w:hAnsi="Times New Roman" w:cs="Times New Roman"/>
          <w:i/>
          <w:iCs/>
          <w:sz w:val="24"/>
          <w:szCs w:val="24"/>
        </w:rPr>
      </w:pPr>
      <w:r w:rsidRPr="006571B4">
        <w:rPr>
          <w:rFonts w:ascii="Times New Roman" w:hAnsi="Times New Roman" w:cs="Times New Roman"/>
          <w:i/>
          <w:iCs/>
          <w:sz w:val="24"/>
          <w:szCs w:val="24"/>
        </w:rPr>
        <w:t>Tūlītējā rīcība (ieteicams nedēļas laikā)</w:t>
      </w:r>
    </w:p>
    <w:p w14:paraId="085A7308" w14:textId="3DFF6982" w:rsidR="00A14C3B" w:rsidRPr="00CB4EF2" w:rsidRDefault="00CB4EF2" w:rsidP="00CB4EF2">
      <w:pPr>
        <w:pStyle w:val="ListParagraph"/>
        <w:numPr>
          <w:ilvl w:val="0"/>
          <w:numId w:val="4"/>
        </w:numPr>
        <w:spacing w:after="60"/>
        <w:ind w:left="709" w:hanging="425"/>
        <w:rPr>
          <w:rFonts w:ascii="Times New Roman" w:hAnsi="Times New Roman" w:cs="Times New Roman"/>
          <w:sz w:val="24"/>
          <w:szCs w:val="24"/>
        </w:rPr>
      </w:pPr>
      <w:r w:rsidRPr="00CB4EF2">
        <w:rPr>
          <w:rFonts w:ascii="Times New Roman" w:hAnsi="Times New Roman" w:cs="Times New Roman"/>
          <w:b/>
          <w:bCs/>
          <w:sz w:val="24"/>
          <w:szCs w:val="24"/>
        </w:rPr>
        <w:t>Apzināt iekārtas.</w:t>
      </w:r>
      <w:r w:rsidRPr="00CB4EF2">
        <w:rPr>
          <w:rFonts w:ascii="Times New Roman" w:hAnsi="Times New Roman" w:cs="Times New Roman"/>
          <w:sz w:val="24"/>
          <w:szCs w:val="24"/>
        </w:rPr>
        <w:t xml:space="preserve"> Sastādīt sarakstu ar visām attālināti vadāmām iekārtām un sistēmām: kur tās atrodas, kas tās apkalpo, kā tām piekļūst.</w:t>
      </w:r>
    </w:p>
    <w:p w14:paraId="10FBBFD1" w14:textId="77777777" w:rsidR="00A14C3B" w:rsidRPr="00125C1B" w:rsidRDefault="00CB4EF2" w:rsidP="00CB4EF2">
      <w:pPr>
        <w:pStyle w:val="ListParagraph"/>
        <w:numPr>
          <w:ilvl w:val="0"/>
          <w:numId w:val="4"/>
        </w:numPr>
        <w:spacing w:after="60"/>
        <w:ind w:left="709" w:hanging="425"/>
        <w:rPr>
          <w:rFonts w:ascii="Times New Roman" w:hAnsi="Times New Roman" w:cs="Times New Roman"/>
          <w:sz w:val="24"/>
          <w:szCs w:val="24"/>
        </w:rPr>
      </w:pPr>
      <w:r w:rsidRPr="00125C1B">
        <w:rPr>
          <w:rFonts w:ascii="Times New Roman" w:hAnsi="Times New Roman" w:cs="Times New Roman"/>
          <w:b/>
          <w:bCs/>
          <w:sz w:val="24"/>
          <w:szCs w:val="24"/>
        </w:rPr>
        <w:t>Pārbaudīt pieejamību no interneta.</w:t>
      </w:r>
      <w:r w:rsidRPr="00125C1B">
        <w:rPr>
          <w:rFonts w:ascii="Times New Roman" w:hAnsi="Times New Roman" w:cs="Times New Roman"/>
          <w:sz w:val="24"/>
          <w:szCs w:val="24"/>
        </w:rPr>
        <w:t xml:space="preserve"> Pārliecināties, ka vadības paneļi nav pieejami no interneta. Iekārtas, kurām internets nav vajadzīgs, atvienot un izmantot vietējo vadības paneli.</w:t>
      </w:r>
    </w:p>
    <w:p w14:paraId="24FA7A76" w14:textId="77777777" w:rsidR="00A14C3B" w:rsidRPr="00125C1B" w:rsidRDefault="00CB4EF2" w:rsidP="00CB4EF2">
      <w:pPr>
        <w:pStyle w:val="ListParagraph"/>
        <w:numPr>
          <w:ilvl w:val="0"/>
          <w:numId w:val="4"/>
        </w:numPr>
        <w:spacing w:after="60"/>
        <w:ind w:left="709" w:hanging="425"/>
        <w:rPr>
          <w:rFonts w:ascii="Times New Roman" w:hAnsi="Times New Roman" w:cs="Times New Roman"/>
          <w:sz w:val="24"/>
          <w:szCs w:val="24"/>
        </w:rPr>
      </w:pPr>
      <w:r w:rsidRPr="00125C1B">
        <w:rPr>
          <w:rFonts w:ascii="Times New Roman" w:hAnsi="Times New Roman" w:cs="Times New Roman"/>
          <w:b/>
          <w:bCs/>
          <w:sz w:val="24"/>
          <w:szCs w:val="24"/>
        </w:rPr>
        <w:t>Drošināt attālināto piekļuvi.</w:t>
      </w:r>
      <w:r w:rsidRPr="00125C1B">
        <w:rPr>
          <w:rFonts w:ascii="Times New Roman" w:hAnsi="Times New Roman" w:cs="Times New Roman"/>
          <w:sz w:val="24"/>
          <w:szCs w:val="24"/>
        </w:rPr>
        <w:t xml:space="preserve"> Ja attālināta piekļuve ir nepieciešama, izmantot tikai VPN (virtuālo privāto tīklu) vai citu slēgtu, šifrētu savienojumu, stipras paroles un divu faktoru autentifikāciju.</w:t>
      </w:r>
    </w:p>
    <w:p w14:paraId="3838C9EC" w14:textId="77777777" w:rsidR="00A14C3B" w:rsidRPr="00125C1B" w:rsidRDefault="00CB4EF2" w:rsidP="00CB4EF2">
      <w:pPr>
        <w:pStyle w:val="ListParagraph"/>
        <w:numPr>
          <w:ilvl w:val="0"/>
          <w:numId w:val="4"/>
        </w:numPr>
        <w:spacing w:after="60"/>
        <w:ind w:left="709" w:hanging="425"/>
        <w:rPr>
          <w:rFonts w:ascii="Times New Roman" w:hAnsi="Times New Roman" w:cs="Times New Roman"/>
          <w:sz w:val="24"/>
          <w:szCs w:val="24"/>
        </w:rPr>
      </w:pPr>
      <w:r w:rsidRPr="00125C1B">
        <w:rPr>
          <w:rFonts w:ascii="Times New Roman" w:hAnsi="Times New Roman" w:cs="Times New Roman"/>
          <w:b/>
          <w:bCs/>
          <w:sz w:val="24"/>
          <w:szCs w:val="24"/>
        </w:rPr>
        <w:lastRenderedPageBreak/>
        <w:t>Nomainīt paroles.</w:t>
      </w:r>
      <w:r w:rsidRPr="00125C1B">
        <w:rPr>
          <w:rFonts w:ascii="Times New Roman" w:hAnsi="Times New Roman" w:cs="Times New Roman"/>
          <w:sz w:val="24"/>
          <w:szCs w:val="24"/>
        </w:rPr>
        <w:t xml:space="preserve"> Nomainīt visas ražotāja noklusējuma paroles; katrai iekārtai – unikāla parole. Pārbaudīt, kuriem lietotāju kontiem ir piekļuve, un dzēst liekos.</w:t>
      </w:r>
    </w:p>
    <w:p w14:paraId="75A74064" w14:textId="77777777" w:rsidR="00A14C3B" w:rsidRPr="00125C1B" w:rsidRDefault="00CB4EF2" w:rsidP="00CB4EF2">
      <w:pPr>
        <w:pStyle w:val="ListParagraph"/>
        <w:numPr>
          <w:ilvl w:val="0"/>
          <w:numId w:val="4"/>
        </w:numPr>
        <w:spacing w:after="60"/>
        <w:ind w:left="709" w:hanging="425"/>
        <w:rPr>
          <w:rFonts w:ascii="Times New Roman" w:hAnsi="Times New Roman" w:cs="Times New Roman"/>
          <w:sz w:val="24"/>
          <w:szCs w:val="24"/>
        </w:rPr>
      </w:pPr>
      <w:r w:rsidRPr="00125C1B">
        <w:rPr>
          <w:rFonts w:ascii="Times New Roman" w:hAnsi="Times New Roman" w:cs="Times New Roman"/>
          <w:b/>
          <w:bCs/>
          <w:sz w:val="24"/>
          <w:szCs w:val="24"/>
        </w:rPr>
        <w:t>Nodalīt tīklus.</w:t>
      </w:r>
      <w:r w:rsidRPr="00125C1B">
        <w:rPr>
          <w:rFonts w:ascii="Times New Roman" w:hAnsi="Times New Roman" w:cs="Times New Roman"/>
          <w:sz w:val="24"/>
          <w:szCs w:val="24"/>
        </w:rPr>
        <w:t xml:space="preserve"> Industriālās vadības sistēmām jābūt nodalītām no iestādes vai uzņēmuma kopējā tīkla, lai, piemēram, vīrusa infekcija biroja datorā neapdraudētu iekārtas.</w:t>
      </w:r>
    </w:p>
    <w:p w14:paraId="2C5E3E7B" w14:textId="77777777" w:rsidR="00A14C3B" w:rsidRPr="00125C1B" w:rsidRDefault="00CB4EF2" w:rsidP="00CB4EF2">
      <w:pPr>
        <w:pStyle w:val="ListParagraph"/>
        <w:numPr>
          <w:ilvl w:val="0"/>
          <w:numId w:val="4"/>
        </w:numPr>
        <w:spacing w:after="60"/>
        <w:ind w:left="709" w:hanging="425"/>
        <w:rPr>
          <w:rFonts w:ascii="Times New Roman" w:hAnsi="Times New Roman" w:cs="Times New Roman"/>
          <w:sz w:val="24"/>
          <w:szCs w:val="24"/>
        </w:rPr>
      </w:pPr>
      <w:r w:rsidRPr="00125C1B">
        <w:rPr>
          <w:rFonts w:ascii="Times New Roman" w:hAnsi="Times New Roman" w:cs="Times New Roman"/>
          <w:b/>
          <w:bCs/>
          <w:sz w:val="24"/>
          <w:szCs w:val="24"/>
        </w:rPr>
        <w:t>Atjaunināt.</w:t>
      </w:r>
      <w:r w:rsidRPr="00125C1B">
        <w:rPr>
          <w:rFonts w:ascii="Times New Roman" w:hAnsi="Times New Roman" w:cs="Times New Roman"/>
          <w:sz w:val="24"/>
          <w:szCs w:val="24"/>
        </w:rPr>
        <w:t xml:space="preserve"> Uzstādīt ražotāja drošības atjauninājumus. Iekārtas, kurām ražotājs vairs neizdod atjauninājumus, plānot nomainīt; līdz tam tās nedrīkst būt pieejamas no interneta.</w:t>
      </w:r>
    </w:p>
    <w:p w14:paraId="368FBBCB" w14:textId="77777777" w:rsidR="00A14C3B" w:rsidRPr="00125C1B" w:rsidRDefault="00CB4EF2" w:rsidP="00CB4EF2">
      <w:pPr>
        <w:pStyle w:val="ListParagraph"/>
        <w:numPr>
          <w:ilvl w:val="0"/>
          <w:numId w:val="4"/>
        </w:numPr>
        <w:spacing w:after="60"/>
        <w:ind w:left="709" w:hanging="425"/>
        <w:rPr>
          <w:rFonts w:ascii="Times New Roman" w:hAnsi="Times New Roman" w:cs="Times New Roman"/>
          <w:sz w:val="24"/>
          <w:szCs w:val="24"/>
        </w:rPr>
      </w:pPr>
      <w:r w:rsidRPr="00125C1B">
        <w:rPr>
          <w:rFonts w:ascii="Times New Roman" w:hAnsi="Times New Roman" w:cs="Times New Roman"/>
          <w:b/>
          <w:bCs/>
          <w:sz w:val="24"/>
          <w:szCs w:val="24"/>
        </w:rPr>
        <w:t>Pārbaudīt iestatījumus.</w:t>
      </w:r>
      <w:r w:rsidRPr="00125C1B">
        <w:rPr>
          <w:rFonts w:ascii="Times New Roman" w:hAnsi="Times New Roman" w:cs="Times New Roman"/>
          <w:sz w:val="24"/>
          <w:szCs w:val="24"/>
        </w:rPr>
        <w:t xml:space="preserve"> Pārskatīt temperatūras, atkausēšanas un citus kritiskos iestatījumus; saglabāt pareizās konfigurācijas rezerves kopiju.</w:t>
      </w:r>
    </w:p>
    <w:p w14:paraId="0B466DD5" w14:textId="77777777" w:rsidR="006571B4" w:rsidRPr="006571B4" w:rsidRDefault="006571B4" w:rsidP="006571B4">
      <w:pPr>
        <w:ind w:left="40"/>
        <w:rPr>
          <w:rFonts w:ascii="Times New Roman" w:hAnsi="Times New Roman" w:cs="Times New Roman"/>
          <w:sz w:val="24"/>
          <w:szCs w:val="24"/>
        </w:rPr>
      </w:pPr>
      <w:r w:rsidRPr="006571B4">
        <w:rPr>
          <w:rFonts w:ascii="Times New Roman" w:hAnsi="Times New Roman" w:cs="Times New Roman"/>
          <w:sz w:val="24"/>
          <w:szCs w:val="24"/>
        </w:rPr>
        <w:t>Ieteikumi balstīti uz CERT.LV, Francijas CERT-FR un ASV un sabiedroto iestāžu ieteikumiem.</w:t>
      </w:r>
    </w:p>
    <w:p w14:paraId="5DBD359D" w14:textId="77777777" w:rsidR="00125C1B" w:rsidRPr="00125C1B" w:rsidRDefault="00125C1B" w:rsidP="00125C1B">
      <w:pPr>
        <w:pStyle w:val="Strong1"/>
        <w:rPr>
          <w:rFonts w:ascii="Times New Roman" w:hAnsi="Times New Roman" w:cs="Times New Roman"/>
          <w:sz w:val="24"/>
          <w:szCs w:val="24"/>
        </w:rPr>
      </w:pPr>
    </w:p>
    <w:p w14:paraId="43241CAF" w14:textId="0EF391D3" w:rsidR="00A14C3B" w:rsidRPr="006571B4" w:rsidRDefault="006571B4" w:rsidP="006571B4">
      <w:pPr>
        <w:pStyle w:val="Strong1"/>
        <w:numPr>
          <w:ilvl w:val="1"/>
          <w:numId w:val="9"/>
        </w:numPr>
        <w:rPr>
          <w:rFonts w:ascii="Times New Roman" w:hAnsi="Times New Roman" w:cs="Times New Roman"/>
          <w:i/>
          <w:iCs/>
          <w:sz w:val="24"/>
          <w:szCs w:val="24"/>
        </w:rPr>
      </w:pPr>
      <w:r w:rsidRPr="006571B4">
        <w:rPr>
          <w:rFonts w:ascii="Times New Roman" w:hAnsi="Times New Roman" w:cs="Times New Roman"/>
          <w:i/>
          <w:iCs/>
          <w:sz w:val="24"/>
          <w:szCs w:val="24"/>
        </w:rPr>
        <w:t xml:space="preserve"> </w:t>
      </w:r>
      <w:r w:rsidR="00CB4EF2" w:rsidRPr="006571B4">
        <w:rPr>
          <w:rFonts w:ascii="Times New Roman" w:hAnsi="Times New Roman" w:cs="Times New Roman"/>
          <w:i/>
          <w:iCs/>
          <w:sz w:val="24"/>
          <w:szCs w:val="24"/>
        </w:rPr>
        <w:t>Privātie operatori un ārpakalpojumi</w:t>
      </w:r>
    </w:p>
    <w:p w14:paraId="5B6D396B" w14:textId="1C2D24CE" w:rsidR="00A14C3B" w:rsidRPr="00125C1B" w:rsidRDefault="00CB4EF2" w:rsidP="006571B4">
      <w:pPr>
        <w:jc w:val="both"/>
        <w:rPr>
          <w:rFonts w:ascii="Times New Roman" w:hAnsi="Times New Roman" w:cs="Times New Roman"/>
          <w:sz w:val="24"/>
          <w:szCs w:val="24"/>
        </w:rPr>
      </w:pPr>
      <w:r w:rsidRPr="00125C1B">
        <w:rPr>
          <w:rFonts w:ascii="Times New Roman" w:hAnsi="Times New Roman" w:cs="Times New Roman"/>
          <w:sz w:val="24"/>
          <w:szCs w:val="24"/>
        </w:rPr>
        <w:t>Daudzus pakalpojumus nodrošina privāti operatori vai pašvaldību kapitālsabiedrības, bet iekārtu apkopi bieži veic ārpakalpojumu sniedzēji ar attālinātu piekļuvi</w:t>
      </w:r>
      <w:r w:rsidR="006571B4">
        <w:rPr>
          <w:rFonts w:ascii="Times New Roman" w:hAnsi="Times New Roman" w:cs="Times New Roman"/>
          <w:sz w:val="24"/>
          <w:szCs w:val="24"/>
        </w:rPr>
        <w:t>, tāpēc nepieciešams:</w:t>
      </w:r>
    </w:p>
    <w:p w14:paraId="0840A188" w14:textId="79CA77F0" w:rsidR="00A14C3B" w:rsidRPr="00125C1B" w:rsidRDefault="006571B4" w:rsidP="00CB4EF2">
      <w:pPr>
        <w:pStyle w:val="ListParagraph"/>
        <w:numPr>
          <w:ilvl w:val="0"/>
          <w:numId w:val="2"/>
        </w:numPr>
        <w:spacing w:after="60"/>
        <w:ind w:left="709" w:hanging="360"/>
        <w:jc w:val="both"/>
        <w:rPr>
          <w:rFonts w:ascii="Times New Roman" w:hAnsi="Times New Roman" w:cs="Times New Roman"/>
          <w:sz w:val="24"/>
          <w:szCs w:val="24"/>
        </w:rPr>
      </w:pPr>
      <w:r>
        <w:rPr>
          <w:rFonts w:ascii="Times New Roman" w:hAnsi="Times New Roman" w:cs="Times New Roman"/>
          <w:sz w:val="24"/>
          <w:szCs w:val="24"/>
        </w:rPr>
        <w:t>i</w:t>
      </w:r>
      <w:r w:rsidR="00CB4EF2" w:rsidRPr="00125C1B">
        <w:rPr>
          <w:rFonts w:ascii="Times New Roman" w:hAnsi="Times New Roman" w:cs="Times New Roman"/>
          <w:sz w:val="24"/>
          <w:szCs w:val="24"/>
        </w:rPr>
        <w:t xml:space="preserve">nformēt operatorus un apkopes uzņēmumus par šīm vadlīnijām un lūgt apstiprināt, ka </w:t>
      </w:r>
      <w:r w:rsidR="00125C1B" w:rsidRPr="00125C1B">
        <w:rPr>
          <w:rFonts w:ascii="Times New Roman" w:hAnsi="Times New Roman" w:cs="Times New Roman"/>
          <w:sz w:val="24"/>
          <w:szCs w:val="24"/>
        </w:rPr>
        <w:t>tiek veikti preventīvie pasākumi</w:t>
      </w:r>
      <w:r w:rsidR="00CB4EF2">
        <w:rPr>
          <w:rFonts w:ascii="Times New Roman" w:hAnsi="Times New Roman" w:cs="Times New Roman"/>
          <w:sz w:val="24"/>
          <w:szCs w:val="24"/>
        </w:rPr>
        <w:t>;</w:t>
      </w:r>
    </w:p>
    <w:p w14:paraId="328181D9" w14:textId="20347C9A" w:rsidR="00A14C3B" w:rsidRPr="00125C1B" w:rsidRDefault="006571B4" w:rsidP="00CB4EF2">
      <w:pPr>
        <w:pStyle w:val="ListParagraph"/>
        <w:numPr>
          <w:ilvl w:val="0"/>
          <w:numId w:val="2"/>
        </w:numPr>
        <w:spacing w:after="60"/>
        <w:ind w:left="709" w:hanging="360"/>
        <w:jc w:val="both"/>
        <w:rPr>
          <w:rFonts w:ascii="Times New Roman" w:hAnsi="Times New Roman" w:cs="Times New Roman"/>
          <w:sz w:val="24"/>
          <w:szCs w:val="24"/>
        </w:rPr>
      </w:pPr>
      <w:r>
        <w:rPr>
          <w:rFonts w:ascii="Times New Roman" w:hAnsi="Times New Roman" w:cs="Times New Roman"/>
          <w:sz w:val="24"/>
          <w:szCs w:val="24"/>
        </w:rPr>
        <w:t>n</w:t>
      </w:r>
      <w:r w:rsidR="00CB4EF2" w:rsidRPr="00125C1B">
        <w:rPr>
          <w:rFonts w:ascii="Times New Roman" w:hAnsi="Times New Roman" w:cs="Times New Roman"/>
          <w:sz w:val="24"/>
          <w:szCs w:val="24"/>
        </w:rPr>
        <w:t>oskaidrot, kas un kā attālināti piekļūst iekārtām, un pārliecināties, ka piekļuve notiek tikai caur drošu savienojumu un tikai pilnvarotām personām</w:t>
      </w:r>
      <w:r w:rsidR="00CB4EF2">
        <w:rPr>
          <w:rFonts w:ascii="Times New Roman" w:hAnsi="Times New Roman" w:cs="Times New Roman"/>
          <w:sz w:val="24"/>
          <w:szCs w:val="24"/>
        </w:rPr>
        <w:t>;</w:t>
      </w:r>
    </w:p>
    <w:p w14:paraId="2D5F3873" w14:textId="55A3AE2B" w:rsidR="00A14C3B" w:rsidRPr="00125C1B" w:rsidRDefault="006571B4" w:rsidP="00CB4EF2">
      <w:pPr>
        <w:pStyle w:val="ListParagraph"/>
        <w:numPr>
          <w:ilvl w:val="0"/>
          <w:numId w:val="2"/>
        </w:numPr>
        <w:spacing w:after="60"/>
        <w:ind w:left="709" w:hanging="360"/>
        <w:jc w:val="both"/>
        <w:rPr>
          <w:rFonts w:ascii="Times New Roman" w:hAnsi="Times New Roman" w:cs="Times New Roman"/>
          <w:sz w:val="24"/>
          <w:szCs w:val="24"/>
        </w:rPr>
      </w:pPr>
      <w:r>
        <w:rPr>
          <w:rFonts w:ascii="Times New Roman" w:hAnsi="Times New Roman" w:cs="Times New Roman"/>
          <w:sz w:val="24"/>
          <w:szCs w:val="24"/>
        </w:rPr>
        <w:t>l</w:t>
      </w:r>
      <w:r w:rsidR="00CB4EF2" w:rsidRPr="00125C1B">
        <w:rPr>
          <w:rFonts w:ascii="Times New Roman" w:hAnsi="Times New Roman" w:cs="Times New Roman"/>
          <w:sz w:val="24"/>
          <w:szCs w:val="24"/>
        </w:rPr>
        <w:t>īgumos un iepirkumos iekļaut prasības par drošu attālināto piekļuvi, paroļu maiņu, drošības atjauninājumiem un pienākumu nekavējoties ziņot par incidentu</w:t>
      </w:r>
      <w:r w:rsidR="00CB4EF2">
        <w:rPr>
          <w:rFonts w:ascii="Times New Roman" w:hAnsi="Times New Roman" w:cs="Times New Roman"/>
          <w:sz w:val="24"/>
          <w:szCs w:val="24"/>
        </w:rPr>
        <w:t>;</w:t>
      </w:r>
    </w:p>
    <w:p w14:paraId="39056CB8" w14:textId="77777777" w:rsidR="00A14C3B" w:rsidRPr="00125C1B" w:rsidRDefault="00CB4EF2" w:rsidP="00CB4EF2">
      <w:pPr>
        <w:pStyle w:val="ListParagraph"/>
        <w:numPr>
          <w:ilvl w:val="0"/>
          <w:numId w:val="2"/>
        </w:numPr>
        <w:spacing w:after="60"/>
        <w:ind w:left="709" w:hanging="360"/>
        <w:jc w:val="both"/>
        <w:rPr>
          <w:rFonts w:ascii="Times New Roman" w:hAnsi="Times New Roman" w:cs="Times New Roman"/>
          <w:sz w:val="24"/>
          <w:szCs w:val="24"/>
        </w:rPr>
      </w:pPr>
      <w:r w:rsidRPr="00125C1B">
        <w:rPr>
          <w:rFonts w:ascii="Times New Roman" w:hAnsi="Times New Roman" w:cs="Times New Roman"/>
          <w:sz w:val="24"/>
          <w:szCs w:val="24"/>
        </w:rPr>
        <w:t>Pārbaudīt, vai apdrošināšana sedz kiberincidenta radītus zaudējumus.</w:t>
      </w:r>
    </w:p>
    <w:p w14:paraId="6A08D6AC" w14:textId="77777777" w:rsidR="00125C1B" w:rsidRPr="00125C1B" w:rsidRDefault="00125C1B" w:rsidP="00CB4EF2">
      <w:pPr>
        <w:pStyle w:val="Strong1"/>
        <w:ind w:left="709"/>
        <w:rPr>
          <w:rFonts w:ascii="Times New Roman" w:hAnsi="Times New Roman" w:cs="Times New Roman"/>
          <w:sz w:val="24"/>
          <w:szCs w:val="24"/>
        </w:rPr>
      </w:pPr>
    </w:p>
    <w:p w14:paraId="202899A0" w14:textId="36FD80C7" w:rsidR="00A14C3B" w:rsidRPr="006571B4" w:rsidRDefault="00CB4EF2" w:rsidP="006571B4">
      <w:pPr>
        <w:pStyle w:val="Strong1"/>
        <w:numPr>
          <w:ilvl w:val="1"/>
          <w:numId w:val="9"/>
        </w:numPr>
        <w:jc w:val="both"/>
        <w:rPr>
          <w:rFonts w:ascii="Times New Roman" w:hAnsi="Times New Roman" w:cs="Times New Roman"/>
          <w:i/>
          <w:iCs/>
          <w:sz w:val="24"/>
          <w:szCs w:val="24"/>
        </w:rPr>
      </w:pPr>
      <w:r w:rsidRPr="006571B4">
        <w:rPr>
          <w:rFonts w:ascii="Times New Roman" w:hAnsi="Times New Roman" w:cs="Times New Roman"/>
          <w:i/>
          <w:iCs/>
          <w:sz w:val="24"/>
          <w:szCs w:val="24"/>
        </w:rPr>
        <w:t>Uzraudzība un gatavība</w:t>
      </w:r>
    </w:p>
    <w:p w14:paraId="509A4D3D" w14:textId="5AE7F3CF" w:rsidR="00A14C3B" w:rsidRPr="00125C1B" w:rsidRDefault="00CB4EF2" w:rsidP="006571B4">
      <w:pPr>
        <w:pStyle w:val="ListParagraph"/>
        <w:numPr>
          <w:ilvl w:val="0"/>
          <w:numId w:val="10"/>
        </w:numPr>
        <w:spacing w:after="60"/>
        <w:jc w:val="both"/>
        <w:rPr>
          <w:rFonts w:ascii="Times New Roman" w:hAnsi="Times New Roman" w:cs="Times New Roman"/>
          <w:sz w:val="24"/>
          <w:szCs w:val="24"/>
        </w:rPr>
      </w:pPr>
      <w:r w:rsidRPr="00125C1B">
        <w:rPr>
          <w:rFonts w:ascii="Times New Roman" w:hAnsi="Times New Roman" w:cs="Times New Roman"/>
          <w:b/>
          <w:bCs/>
          <w:sz w:val="24"/>
          <w:szCs w:val="24"/>
        </w:rPr>
        <w:t>Trauksmes signāli.</w:t>
      </w:r>
      <w:r w:rsidRPr="00125C1B">
        <w:rPr>
          <w:rFonts w:ascii="Times New Roman" w:hAnsi="Times New Roman" w:cs="Times New Roman"/>
          <w:sz w:val="24"/>
          <w:szCs w:val="24"/>
        </w:rPr>
        <w:t xml:space="preserve"> Nodrošināt automātiskus trauksmes signālus par temperatūras vai citu parametru novirzēm, arī naktī un brīvdienās. Igaunijā diennakts uzraudzība ļāva reaģēt 10 minūšu laikā, un zaudējumu nebija. Norvēģijā bez šādas uzraudzības incidentu pamanīja tikai pēc četrām stundām.</w:t>
      </w:r>
    </w:p>
    <w:p w14:paraId="4A920D41" w14:textId="22620F63" w:rsidR="00A14C3B" w:rsidRPr="00125C1B" w:rsidRDefault="00CB4EF2" w:rsidP="006571B4">
      <w:pPr>
        <w:pStyle w:val="ListParagraph"/>
        <w:numPr>
          <w:ilvl w:val="0"/>
          <w:numId w:val="10"/>
        </w:numPr>
        <w:spacing w:after="60"/>
        <w:jc w:val="both"/>
        <w:rPr>
          <w:rFonts w:ascii="Times New Roman" w:hAnsi="Times New Roman" w:cs="Times New Roman"/>
          <w:sz w:val="24"/>
          <w:szCs w:val="24"/>
        </w:rPr>
      </w:pPr>
      <w:r w:rsidRPr="00125C1B">
        <w:rPr>
          <w:rFonts w:ascii="Times New Roman" w:hAnsi="Times New Roman" w:cs="Times New Roman"/>
          <w:b/>
          <w:bCs/>
          <w:sz w:val="24"/>
          <w:szCs w:val="24"/>
        </w:rPr>
        <w:t>Manuālā vadība.</w:t>
      </w:r>
      <w:r w:rsidRPr="00125C1B">
        <w:rPr>
          <w:rFonts w:ascii="Times New Roman" w:hAnsi="Times New Roman" w:cs="Times New Roman"/>
          <w:sz w:val="24"/>
          <w:szCs w:val="24"/>
        </w:rPr>
        <w:t xml:space="preserve"> Pārliecināties, ka personāls zina, kā pārslēgt iekārtas uz manuālu vadību, un to praktiski izmēģināt.</w:t>
      </w:r>
    </w:p>
    <w:p w14:paraId="54217E48" w14:textId="77777777" w:rsidR="006571B4" w:rsidRDefault="00CB4EF2" w:rsidP="006571B4">
      <w:pPr>
        <w:pStyle w:val="ListParagraph"/>
        <w:numPr>
          <w:ilvl w:val="0"/>
          <w:numId w:val="10"/>
        </w:numPr>
        <w:spacing w:after="60"/>
        <w:jc w:val="both"/>
        <w:rPr>
          <w:rFonts w:ascii="Times New Roman" w:hAnsi="Times New Roman" w:cs="Times New Roman"/>
          <w:sz w:val="24"/>
          <w:szCs w:val="24"/>
        </w:rPr>
      </w:pPr>
      <w:r w:rsidRPr="00125C1B">
        <w:rPr>
          <w:rFonts w:ascii="Times New Roman" w:hAnsi="Times New Roman" w:cs="Times New Roman"/>
          <w:b/>
          <w:bCs/>
          <w:sz w:val="24"/>
          <w:szCs w:val="24"/>
        </w:rPr>
        <w:t>Nepārtrauktības plāni.</w:t>
      </w:r>
      <w:r w:rsidRPr="00125C1B">
        <w:rPr>
          <w:rFonts w:ascii="Times New Roman" w:hAnsi="Times New Roman" w:cs="Times New Roman"/>
          <w:sz w:val="24"/>
          <w:szCs w:val="24"/>
        </w:rPr>
        <w:t xml:space="preserve"> Iekļaut darbības nepārtrauktības plānos scenāriju "attālināti vadāmas iekārtas uzbrukums", tostarp rezerves risinājumus (piem., pārtikas vai zāļu pārvietošana, alternatīva siltuma vai ūdens piegāde).</w:t>
      </w:r>
    </w:p>
    <w:p w14:paraId="0F99041D" w14:textId="0A7F63BA" w:rsidR="00125C1B" w:rsidRPr="006571B4" w:rsidRDefault="00CB4EF2" w:rsidP="006571B4">
      <w:pPr>
        <w:pStyle w:val="ListParagraph"/>
        <w:numPr>
          <w:ilvl w:val="0"/>
          <w:numId w:val="10"/>
        </w:numPr>
        <w:spacing w:after="60"/>
        <w:jc w:val="both"/>
        <w:rPr>
          <w:rFonts w:ascii="Times New Roman" w:hAnsi="Times New Roman" w:cs="Times New Roman"/>
          <w:sz w:val="24"/>
          <w:szCs w:val="24"/>
        </w:rPr>
      </w:pPr>
      <w:r w:rsidRPr="006571B4">
        <w:rPr>
          <w:rFonts w:ascii="Times New Roman" w:hAnsi="Times New Roman" w:cs="Times New Roman"/>
          <w:b/>
          <w:bCs/>
          <w:sz w:val="24"/>
          <w:szCs w:val="24"/>
        </w:rPr>
        <w:t>Tiesiskās prasības.</w:t>
      </w:r>
      <w:r w:rsidRPr="006571B4">
        <w:rPr>
          <w:rFonts w:ascii="Times New Roman" w:hAnsi="Times New Roman" w:cs="Times New Roman"/>
          <w:sz w:val="24"/>
          <w:szCs w:val="24"/>
        </w:rPr>
        <w:t xml:space="preserve"> Nacionālā kiberdrošības likuma subjektiem (piem., dzeramā ūdens, notekūdeņu, enerģētikas, veselības aprūpes, pārtikas ražošanas un tirdzniecības jomā) jāievēro likumā noteiktās prasības, tostarp par riska pārvaldību un ziņošanu par incidentiem CERT.LV.</w:t>
      </w:r>
    </w:p>
    <w:p w14:paraId="57E4ABDD" w14:textId="77777777" w:rsidR="00125C1B" w:rsidRPr="00125C1B" w:rsidRDefault="00125C1B" w:rsidP="00125C1B">
      <w:pPr>
        <w:spacing w:after="60"/>
        <w:ind w:left="120"/>
        <w:rPr>
          <w:rFonts w:ascii="Times New Roman" w:hAnsi="Times New Roman" w:cs="Times New Roman"/>
          <w:sz w:val="24"/>
          <w:szCs w:val="24"/>
        </w:rPr>
      </w:pPr>
    </w:p>
    <w:p w14:paraId="3C881AD3" w14:textId="2DCC780A" w:rsidR="00A14C3B" w:rsidRPr="006571B4" w:rsidRDefault="006571B4" w:rsidP="006571B4">
      <w:pPr>
        <w:pStyle w:val="ListParagraph"/>
        <w:numPr>
          <w:ilvl w:val="1"/>
          <w:numId w:val="9"/>
        </w:numPr>
        <w:spacing w:after="60"/>
        <w:rPr>
          <w:rFonts w:ascii="Times New Roman" w:hAnsi="Times New Roman" w:cs="Times New Roman"/>
          <w:b/>
          <w:bCs/>
          <w:i/>
          <w:iCs/>
          <w:sz w:val="24"/>
          <w:szCs w:val="24"/>
        </w:rPr>
      </w:pPr>
      <w:r w:rsidRPr="006571B4">
        <w:rPr>
          <w:rFonts w:ascii="Times New Roman" w:hAnsi="Times New Roman" w:cs="Times New Roman"/>
          <w:b/>
          <w:bCs/>
          <w:i/>
          <w:iCs/>
          <w:sz w:val="24"/>
          <w:szCs w:val="24"/>
        </w:rPr>
        <w:t xml:space="preserve"> Rīcība kiber</w:t>
      </w:r>
      <w:r w:rsidR="00CB4EF2" w:rsidRPr="006571B4">
        <w:rPr>
          <w:rFonts w:ascii="Times New Roman" w:hAnsi="Times New Roman" w:cs="Times New Roman"/>
          <w:b/>
          <w:bCs/>
          <w:i/>
          <w:iCs/>
          <w:sz w:val="24"/>
          <w:szCs w:val="24"/>
        </w:rPr>
        <w:t>incident</w:t>
      </w:r>
      <w:r w:rsidRPr="006571B4">
        <w:rPr>
          <w:rFonts w:ascii="Times New Roman" w:hAnsi="Times New Roman" w:cs="Times New Roman"/>
          <w:b/>
          <w:bCs/>
          <w:i/>
          <w:iCs/>
          <w:sz w:val="24"/>
          <w:szCs w:val="24"/>
        </w:rPr>
        <w:t>a gadījumā</w:t>
      </w:r>
    </w:p>
    <w:p w14:paraId="4C79D24A" w14:textId="06FF1257" w:rsidR="00A14C3B" w:rsidRPr="00CB4EF2" w:rsidRDefault="00CB4EF2" w:rsidP="00CB4EF2">
      <w:pPr>
        <w:pStyle w:val="ListParagraph"/>
        <w:numPr>
          <w:ilvl w:val="0"/>
          <w:numId w:val="5"/>
        </w:numPr>
        <w:spacing w:after="60"/>
        <w:ind w:left="709" w:hanging="425"/>
        <w:rPr>
          <w:rFonts w:ascii="Times New Roman" w:hAnsi="Times New Roman" w:cs="Times New Roman"/>
          <w:sz w:val="24"/>
          <w:szCs w:val="24"/>
        </w:rPr>
      </w:pPr>
      <w:r w:rsidRPr="00CB4EF2">
        <w:rPr>
          <w:rFonts w:ascii="Times New Roman" w:hAnsi="Times New Roman" w:cs="Times New Roman"/>
          <w:sz w:val="24"/>
          <w:szCs w:val="24"/>
        </w:rPr>
        <w:t>Atvienot skarto iekārtu no interneta un tīkla vai pārslēgt to uz manuālu vadību.</w:t>
      </w:r>
    </w:p>
    <w:p w14:paraId="78853F37" w14:textId="77777777" w:rsidR="00A14C3B" w:rsidRPr="00125C1B" w:rsidRDefault="00CB4EF2" w:rsidP="00CB4EF2">
      <w:pPr>
        <w:pStyle w:val="ListParagraph"/>
        <w:numPr>
          <w:ilvl w:val="0"/>
          <w:numId w:val="5"/>
        </w:numPr>
        <w:spacing w:after="60"/>
        <w:ind w:left="709" w:hanging="425"/>
        <w:rPr>
          <w:rFonts w:ascii="Times New Roman" w:hAnsi="Times New Roman" w:cs="Times New Roman"/>
          <w:sz w:val="24"/>
          <w:szCs w:val="24"/>
        </w:rPr>
      </w:pPr>
      <w:r w:rsidRPr="00125C1B">
        <w:rPr>
          <w:rFonts w:ascii="Times New Roman" w:hAnsi="Times New Roman" w:cs="Times New Roman"/>
          <w:sz w:val="24"/>
          <w:szCs w:val="24"/>
        </w:rPr>
        <w:t>Nodrošināt pakalpojuma nepārtrauktību saskaņā ar savu plānu (piem., pārvietot pārtiku vai zāles).</w:t>
      </w:r>
    </w:p>
    <w:p w14:paraId="2AD7151F" w14:textId="77777777" w:rsidR="00A14C3B" w:rsidRPr="00125C1B" w:rsidRDefault="00CB4EF2" w:rsidP="00CB4EF2">
      <w:pPr>
        <w:pStyle w:val="ListParagraph"/>
        <w:numPr>
          <w:ilvl w:val="0"/>
          <w:numId w:val="5"/>
        </w:numPr>
        <w:spacing w:after="60"/>
        <w:ind w:left="709" w:hanging="425"/>
        <w:rPr>
          <w:rFonts w:ascii="Times New Roman" w:hAnsi="Times New Roman" w:cs="Times New Roman"/>
          <w:sz w:val="24"/>
          <w:szCs w:val="24"/>
        </w:rPr>
      </w:pPr>
      <w:r w:rsidRPr="00125C1B">
        <w:rPr>
          <w:rFonts w:ascii="Times New Roman" w:hAnsi="Times New Roman" w:cs="Times New Roman"/>
          <w:sz w:val="24"/>
          <w:szCs w:val="24"/>
        </w:rPr>
        <w:t>Saglabāt žurnālus un pierādījumus; iekārtu bez vajadzības neatiestatīt, pirms tā nav dokumentēta. Pēc rūpnīcas iestatījumu atjaunošanas iekārta pirms lietošanas jāpārkonfigurē un jāaizsargā, citādi tā var tikt uzlauzta atkārtoti.</w:t>
      </w:r>
    </w:p>
    <w:p w14:paraId="18520EB8" w14:textId="77777777" w:rsidR="00A14C3B" w:rsidRPr="00125C1B" w:rsidRDefault="00CB4EF2" w:rsidP="00CB4EF2">
      <w:pPr>
        <w:pStyle w:val="ListParagraph"/>
        <w:numPr>
          <w:ilvl w:val="0"/>
          <w:numId w:val="5"/>
        </w:numPr>
        <w:spacing w:after="60"/>
        <w:ind w:left="709" w:hanging="425"/>
        <w:rPr>
          <w:rFonts w:ascii="Times New Roman" w:hAnsi="Times New Roman" w:cs="Times New Roman"/>
          <w:sz w:val="24"/>
          <w:szCs w:val="24"/>
        </w:rPr>
      </w:pPr>
      <w:r w:rsidRPr="00125C1B">
        <w:rPr>
          <w:rFonts w:ascii="Times New Roman" w:hAnsi="Times New Roman" w:cs="Times New Roman"/>
          <w:b/>
          <w:bCs/>
          <w:sz w:val="24"/>
          <w:szCs w:val="24"/>
        </w:rPr>
        <w:lastRenderedPageBreak/>
        <w:t>Ziņot CERT.LV:</w:t>
      </w:r>
      <w:r w:rsidRPr="00125C1B">
        <w:rPr>
          <w:rFonts w:ascii="Times New Roman" w:hAnsi="Times New Roman" w:cs="Times New Roman"/>
          <w:sz w:val="24"/>
          <w:szCs w:val="24"/>
        </w:rPr>
        <w:t xml:space="preserve"> tālrunis +371 67085888 (ziņojumus pieņem diennakts režīmā); e-pasts un citi kontakti – </w:t>
      </w:r>
      <w:hyperlink r:id="rId7" w:history="1">
        <w:r w:rsidRPr="00125C1B">
          <w:rPr>
            <w:rStyle w:val="Hyperlink"/>
            <w:rFonts w:ascii="Times New Roman" w:hAnsi="Times New Roman" w:cs="Times New Roman"/>
            <w:sz w:val="24"/>
            <w:szCs w:val="24"/>
          </w:rPr>
          <w:t>cert.lv</w:t>
        </w:r>
      </w:hyperlink>
    </w:p>
    <w:p w14:paraId="1F0B7520" w14:textId="77777777" w:rsidR="00A14C3B" w:rsidRPr="00125C1B" w:rsidRDefault="00CB4EF2" w:rsidP="00CB4EF2">
      <w:pPr>
        <w:pStyle w:val="ListParagraph"/>
        <w:numPr>
          <w:ilvl w:val="0"/>
          <w:numId w:val="5"/>
        </w:numPr>
        <w:spacing w:after="60"/>
        <w:ind w:left="709" w:hanging="425"/>
        <w:rPr>
          <w:rFonts w:ascii="Times New Roman" w:hAnsi="Times New Roman" w:cs="Times New Roman"/>
          <w:sz w:val="24"/>
          <w:szCs w:val="24"/>
        </w:rPr>
      </w:pPr>
      <w:r w:rsidRPr="00125C1B">
        <w:rPr>
          <w:rFonts w:ascii="Times New Roman" w:hAnsi="Times New Roman" w:cs="Times New Roman"/>
          <w:sz w:val="24"/>
          <w:szCs w:val="24"/>
        </w:rPr>
        <w:t>Informēt savu nozares ministriju vai pašvaldības vadību; ja skarts pakalpojums iedzīvotājiem – rīkoties saskaņā ar krīzes vadības kārtību.</w:t>
      </w:r>
    </w:p>
    <w:p w14:paraId="4A0323B8" w14:textId="77777777" w:rsidR="00125C1B" w:rsidRPr="00125C1B" w:rsidRDefault="00125C1B" w:rsidP="00125C1B">
      <w:pPr>
        <w:pStyle w:val="Strong1"/>
        <w:rPr>
          <w:rFonts w:ascii="Times New Roman" w:hAnsi="Times New Roman" w:cs="Times New Roman"/>
          <w:sz w:val="24"/>
          <w:szCs w:val="24"/>
        </w:rPr>
      </w:pPr>
    </w:p>
    <w:p w14:paraId="3FA3838D" w14:textId="329B75FC" w:rsidR="00A14C3B" w:rsidRPr="006571B4" w:rsidRDefault="006571B4" w:rsidP="006571B4">
      <w:pPr>
        <w:pStyle w:val="Strong1"/>
        <w:numPr>
          <w:ilvl w:val="1"/>
          <w:numId w:val="9"/>
        </w:numPr>
        <w:rPr>
          <w:rFonts w:ascii="Times New Roman" w:hAnsi="Times New Roman" w:cs="Times New Roman"/>
          <w:i/>
          <w:iCs/>
          <w:sz w:val="24"/>
          <w:szCs w:val="24"/>
        </w:rPr>
      </w:pPr>
      <w:r>
        <w:rPr>
          <w:rFonts w:ascii="Times New Roman" w:hAnsi="Times New Roman" w:cs="Times New Roman"/>
          <w:i/>
          <w:iCs/>
          <w:sz w:val="24"/>
          <w:szCs w:val="24"/>
        </w:rPr>
        <w:t xml:space="preserve"> </w:t>
      </w:r>
      <w:r w:rsidR="00125C1B" w:rsidRPr="006571B4">
        <w:rPr>
          <w:rFonts w:ascii="Times New Roman" w:hAnsi="Times New Roman" w:cs="Times New Roman"/>
          <w:i/>
          <w:iCs/>
          <w:sz w:val="24"/>
          <w:szCs w:val="24"/>
        </w:rPr>
        <w:t>Gatavības kontrollapa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56"/>
        <w:gridCol w:w="6382"/>
      </w:tblGrid>
      <w:tr w:rsidR="00A14C3B" w:rsidRPr="00125C1B" w14:paraId="561F07F1" w14:textId="77777777" w:rsidTr="00125C1B">
        <w:trPr>
          <w:cantSplit/>
          <w:tblHeader/>
        </w:trPr>
        <w:tc>
          <w:tcPr>
            <w:tcW w:w="3256" w:type="dxa"/>
            <w:tcBorders>
              <w:top w:val="single" w:sz="4" w:space="0" w:color="A6A6A6"/>
              <w:left w:val="single" w:sz="4" w:space="0" w:color="A6A6A6"/>
              <w:bottom w:val="single" w:sz="4" w:space="0" w:color="A6A6A6"/>
              <w:right w:val="single" w:sz="4" w:space="0" w:color="A6A6A6"/>
            </w:tcBorders>
            <w:shd w:val="clear" w:color="auto" w:fill="E7ECF4"/>
            <w:tcMar>
              <w:top w:w="60" w:type="dxa"/>
              <w:left w:w="90" w:type="dxa"/>
              <w:bottom w:w="60" w:type="dxa"/>
              <w:right w:w="90" w:type="dxa"/>
            </w:tcMar>
          </w:tcPr>
          <w:p w14:paraId="6CFECA47" w14:textId="77777777" w:rsidR="00A14C3B" w:rsidRPr="00125C1B" w:rsidRDefault="00CB4EF2">
            <w:pPr>
              <w:keepNext/>
              <w:rPr>
                <w:rFonts w:ascii="Times New Roman" w:hAnsi="Times New Roman" w:cs="Times New Roman"/>
                <w:sz w:val="24"/>
                <w:szCs w:val="24"/>
              </w:rPr>
            </w:pPr>
            <w:r w:rsidRPr="00125C1B">
              <w:rPr>
                <w:rFonts w:ascii="Times New Roman" w:hAnsi="Times New Roman" w:cs="Times New Roman"/>
                <w:b/>
                <w:bCs/>
                <w:color w:val="1F3864"/>
                <w:sz w:val="24"/>
                <w:szCs w:val="24"/>
              </w:rPr>
              <w:t>Pasākums</w:t>
            </w:r>
          </w:p>
        </w:tc>
        <w:tc>
          <w:tcPr>
            <w:tcW w:w="6382" w:type="dxa"/>
            <w:tcBorders>
              <w:top w:val="single" w:sz="4" w:space="0" w:color="A6A6A6"/>
              <w:left w:val="single" w:sz="4" w:space="0" w:color="A6A6A6"/>
              <w:bottom w:val="single" w:sz="4" w:space="0" w:color="A6A6A6"/>
              <w:right w:val="single" w:sz="4" w:space="0" w:color="A6A6A6"/>
            </w:tcBorders>
            <w:shd w:val="clear" w:color="auto" w:fill="E7ECF4"/>
            <w:tcMar>
              <w:top w:w="60" w:type="dxa"/>
              <w:left w:w="90" w:type="dxa"/>
              <w:bottom w:w="60" w:type="dxa"/>
              <w:right w:w="90" w:type="dxa"/>
            </w:tcMar>
          </w:tcPr>
          <w:p w14:paraId="05A2EB06" w14:textId="77777777" w:rsidR="00A14C3B" w:rsidRPr="00125C1B" w:rsidRDefault="00CB4EF2">
            <w:pPr>
              <w:keepNext/>
              <w:rPr>
                <w:rFonts w:ascii="Times New Roman" w:hAnsi="Times New Roman" w:cs="Times New Roman"/>
                <w:sz w:val="24"/>
                <w:szCs w:val="24"/>
              </w:rPr>
            </w:pPr>
            <w:r w:rsidRPr="00125C1B">
              <w:rPr>
                <w:rFonts w:ascii="Times New Roman" w:hAnsi="Times New Roman" w:cs="Times New Roman"/>
                <w:b/>
                <w:bCs/>
                <w:color w:val="1F3864"/>
                <w:sz w:val="24"/>
                <w:szCs w:val="24"/>
              </w:rPr>
              <w:t>Statuss</w:t>
            </w:r>
          </w:p>
        </w:tc>
      </w:tr>
      <w:tr w:rsidR="00A14C3B" w:rsidRPr="00125C1B" w14:paraId="2A534053" w14:textId="77777777" w:rsidTr="00125C1B">
        <w:trPr>
          <w:cantSplit/>
        </w:trPr>
        <w:tc>
          <w:tcPr>
            <w:tcW w:w="3256"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7F807C51"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Ir saraksts ar visām attālināti vadāmām iekārtām</w:t>
            </w:r>
          </w:p>
        </w:tc>
        <w:tc>
          <w:tcPr>
            <w:tcW w:w="638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7F2E3279"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Jā / Nē / Daļēji</w:t>
            </w:r>
          </w:p>
        </w:tc>
      </w:tr>
      <w:tr w:rsidR="00A14C3B" w:rsidRPr="00125C1B" w14:paraId="5445AA41" w14:textId="77777777" w:rsidTr="00125C1B">
        <w:trPr>
          <w:cantSplit/>
        </w:trPr>
        <w:tc>
          <w:tcPr>
            <w:tcW w:w="3256"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56D76713"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Neviens vadības panelis nav pieejams tieši no interneta</w:t>
            </w:r>
          </w:p>
        </w:tc>
        <w:tc>
          <w:tcPr>
            <w:tcW w:w="638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209A2337"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Jā / Nē / Daļēji</w:t>
            </w:r>
          </w:p>
        </w:tc>
      </w:tr>
      <w:tr w:rsidR="00A14C3B" w:rsidRPr="00125C1B" w14:paraId="0ABB72C1" w14:textId="77777777" w:rsidTr="00125C1B">
        <w:trPr>
          <w:cantSplit/>
        </w:trPr>
        <w:tc>
          <w:tcPr>
            <w:tcW w:w="3256"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0FA15F13"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Attālinātā piekļuve tikai caur VPN ar divu faktoru autentifikāciju</w:t>
            </w:r>
          </w:p>
        </w:tc>
        <w:tc>
          <w:tcPr>
            <w:tcW w:w="638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3CC91F1D"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Jā / Nē / Daļēji</w:t>
            </w:r>
          </w:p>
        </w:tc>
      </w:tr>
      <w:tr w:rsidR="00A14C3B" w:rsidRPr="00125C1B" w14:paraId="4A3A8F61" w14:textId="77777777" w:rsidTr="00125C1B">
        <w:trPr>
          <w:cantSplit/>
        </w:trPr>
        <w:tc>
          <w:tcPr>
            <w:tcW w:w="3256"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542E1A13"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Visas noklusējuma paroles nomainītas</w:t>
            </w:r>
          </w:p>
        </w:tc>
        <w:tc>
          <w:tcPr>
            <w:tcW w:w="638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07AB1B14"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Jā / Nē / Daļēji</w:t>
            </w:r>
          </w:p>
        </w:tc>
      </w:tr>
      <w:tr w:rsidR="00A14C3B" w:rsidRPr="00125C1B" w14:paraId="2E893937" w14:textId="77777777" w:rsidTr="00125C1B">
        <w:trPr>
          <w:cantSplit/>
        </w:trPr>
        <w:tc>
          <w:tcPr>
            <w:tcW w:w="3256"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439B5028"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Vadības sistēmas nodalītas no kopējā tīkla</w:t>
            </w:r>
          </w:p>
        </w:tc>
        <w:tc>
          <w:tcPr>
            <w:tcW w:w="638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385EF928"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Jā / Nē / Daļēji</w:t>
            </w:r>
          </w:p>
        </w:tc>
      </w:tr>
      <w:tr w:rsidR="00A14C3B" w:rsidRPr="00125C1B" w14:paraId="456AAFE9" w14:textId="77777777" w:rsidTr="00125C1B">
        <w:trPr>
          <w:cantSplit/>
        </w:trPr>
        <w:tc>
          <w:tcPr>
            <w:tcW w:w="3256"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6164C9F8"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Drošības atjauninājumi uzstādīti; novecojušām iekārtām ir nomaiņas plāns</w:t>
            </w:r>
          </w:p>
        </w:tc>
        <w:tc>
          <w:tcPr>
            <w:tcW w:w="638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72A52ADF"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Jā / Nē / Daļēji</w:t>
            </w:r>
          </w:p>
        </w:tc>
      </w:tr>
      <w:tr w:rsidR="00A14C3B" w:rsidRPr="00125C1B" w14:paraId="45EC46DD" w14:textId="77777777" w:rsidTr="00125C1B">
        <w:trPr>
          <w:cantSplit/>
        </w:trPr>
        <w:tc>
          <w:tcPr>
            <w:tcW w:w="3256"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28EB6413"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Ir trauksmes signāli par parametru novirzēm arī naktī</w:t>
            </w:r>
          </w:p>
        </w:tc>
        <w:tc>
          <w:tcPr>
            <w:tcW w:w="638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696AEBFD"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Jā / Nē / Daļēji</w:t>
            </w:r>
          </w:p>
        </w:tc>
      </w:tr>
      <w:tr w:rsidR="00A14C3B" w:rsidRPr="00125C1B" w14:paraId="08DEEB16" w14:textId="77777777" w:rsidTr="00125C1B">
        <w:trPr>
          <w:cantSplit/>
        </w:trPr>
        <w:tc>
          <w:tcPr>
            <w:tcW w:w="3256"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14677317"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Personāls zina, kā pāriet uz manuālu vadību</w:t>
            </w:r>
          </w:p>
        </w:tc>
        <w:tc>
          <w:tcPr>
            <w:tcW w:w="638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5FB6F4EC"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Jā / Nē / Daļēji</w:t>
            </w:r>
          </w:p>
        </w:tc>
      </w:tr>
      <w:tr w:rsidR="00A14C3B" w:rsidRPr="00125C1B" w14:paraId="26F03772" w14:textId="77777777" w:rsidTr="00125C1B">
        <w:trPr>
          <w:cantSplit/>
        </w:trPr>
        <w:tc>
          <w:tcPr>
            <w:tcW w:w="3256"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6AED6D4D"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Operatori un apkopes uzņēmumi informēti un apstiprinājuši pasākumus</w:t>
            </w:r>
          </w:p>
        </w:tc>
        <w:tc>
          <w:tcPr>
            <w:tcW w:w="638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318719A9"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Jā / Nē / Daļēji</w:t>
            </w:r>
          </w:p>
        </w:tc>
      </w:tr>
      <w:tr w:rsidR="00A14C3B" w:rsidRPr="00125C1B" w14:paraId="59244993" w14:textId="77777777" w:rsidTr="00125C1B">
        <w:trPr>
          <w:cantSplit/>
        </w:trPr>
        <w:tc>
          <w:tcPr>
            <w:tcW w:w="3256"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688BDC17"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Nepārtrauktības plānā ir iekārtu kiberuzbrukuma scenārijs</w:t>
            </w:r>
          </w:p>
        </w:tc>
        <w:tc>
          <w:tcPr>
            <w:tcW w:w="6382"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tcPr>
          <w:p w14:paraId="588749BA" w14:textId="77777777" w:rsidR="00A14C3B" w:rsidRPr="00125C1B" w:rsidRDefault="00CB4EF2">
            <w:pPr>
              <w:rPr>
                <w:rFonts w:ascii="Times New Roman" w:hAnsi="Times New Roman" w:cs="Times New Roman"/>
                <w:sz w:val="24"/>
                <w:szCs w:val="24"/>
              </w:rPr>
            </w:pPr>
            <w:r w:rsidRPr="00125C1B">
              <w:rPr>
                <w:rFonts w:ascii="Times New Roman" w:hAnsi="Times New Roman" w:cs="Times New Roman"/>
                <w:sz w:val="24"/>
                <w:szCs w:val="24"/>
              </w:rPr>
              <w:t>Jā / Nē / Daļēji</w:t>
            </w:r>
          </w:p>
        </w:tc>
      </w:tr>
    </w:tbl>
    <w:p w14:paraId="6027608C" w14:textId="77777777" w:rsidR="00A14C3B" w:rsidRPr="00125C1B" w:rsidRDefault="00A14C3B">
      <w:pPr>
        <w:spacing w:after="60"/>
        <w:rPr>
          <w:rFonts w:ascii="Times New Roman" w:hAnsi="Times New Roman" w:cs="Times New Roman"/>
          <w:sz w:val="24"/>
          <w:szCs w:val="24"/>
        </w:rPr>
      </w:pPr>
    </w:p>
    <w:sectPr w:rsidR="00A14C3B" w:rsidRPr="00125C1B">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200A9" w14:textId="77777777" w:rsidR="006341AF" w:rsidRDefault="006341AF">
      <w:pPr>
        <w:spacing w:after="0" w:line="240" w:lineRule="auto"/>
      </w:pPr>
      <w:r>
        <w:separator/>
      </w:r>
    </w:p>
  </w:endnote>
  <w:endnote w:type="continuationSeparator" w:id="0">
    <w:p w14:paraId="796169B4" w14:textId="77777777" w:rsidR="006341AF" w:rsidRDefault="00634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327FC" w14:textId="7BBF14F0" w:rsidR="00A14C3B" w:rsidRDefault="00CB4EF2">
    <w:pPr>
      <w:jc w:val="center"/>
    </w:pPr>
    <w:r>
      <w:rPr>
        <w:color w:val="595959"/>
        <w:sz w:val="16"/>
        <w:szCs w:val="16"/>
      </w:rPr>
      <w:t xml:space="preserve">03.11.2026. · Krīzes vadības centrs · Lapa </w:t>
    </w:r>
    <w:r>
      <w:rPr>
        <w:color w:val="595959"/>
        <w:sz w:val="16"/>
        <w:szCs w:val="16"/>
      </w:rPr>
      <w:fldChar w:fldCharType="begin"/>
    </w:r>
    <w:r>
      <w:rPr>
        <w:color w:val="595959"/>
        <w:sz w:val="16"/>
        <w:szCs w:val="16"/>
      </w:rPr>
      <w:instrText>PAGE</w:instrText>
    </w:r>
    <w:r>
      <w:rPr>
        <w:color w:val="595959"/>
        <w:sz w:val="16"/>
        <w:szCs w:val="16"/>
      </w:rPr>
      <w:fldChar w:fldCharType="separate"/>
    </w:r>
    <w:r w:rsidR="00125C1B">
      <w:rPr>
        <w:noProof/>
        <w:color w:val="595959"/>
        <w:sz w:val="16"/>
        <w:szCs w:val="16"/>
      </w:rPr>
      <w:t>1</w:t>
    </w:r>
    <w:r>
      <w:rPr>
        <w:color w:val="595959"/>
        <w:sz w:val="16"/>
        <w:szCs w:val="16"/>
      </w:rPr>
      <w:fldChar w:fldCharType="end"/>
    </w:r>
    <w:r>
      <w:rPr>
        <w:color w:val="595959"/>
        <w:sz w:val="16"/>
        <w:szCs w:val="16"/>
      </w:rPr>
      <w:t xml:space="preserve"> no </w:t>
    </w:r>
    <w:r>
      <w:rPr>
        <w:color w:val="595959"/>
        <w:sz w:val="16"/>
        <w:szCs w:val="16"/>
      </w:rPr>
      <w:fldChar w:fldCharType="begin"/>
    </w:r>
    <w:r>
      <w:rPr>
        <w:color w:val="595959"/>
        <w:sz w:val="16"/>
        <w:szCs w:val="16"/>
      </w:rPr>
      <w:instrText>NUMPAGES</w:instrText>
    </w:r>
    <w:r>
      <w:rPr>
        <w:color w:val="595959"/>
        <w:sz w:val="16"/>
        <w:szCs w:val="16"/>
      </w:rPr>
      <w:fldChar w:fldCharType="separate"/>
    </w:r>
    <w:r w:rsidR="00125C1B">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B6EAC" w14:textId="77777777" w:rsidR="006341AF" w:rsidRDefault="006341AF">
      <w:pPr>
        <w:spacing w:after="0" w:line="240" w:lineRule="auto"/>
      </w:pPr>
      <w:r>
        <w:separator/>
      </w:r>
    </w:p>
  </w:footnote>
  <w:footnote w:type="continuationSeparator" w:id="0">
    <w:p w14:paraId="3108A8E5" w14:textId="77777777" w:rsidR="006341AF" w:rsidRDefault="006341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16D53"/>
    <w:multiLevelType w:val="hybridMultilevel"/>
    <w:tmpl w:val="A8869694"/>
    <w:lvl w:ilvl="0" w:tplc="2B223C44">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1EF0FE5"/>
    <w:multiLevelType w:val="hybridMultilevel"/>
    <w:tmpl w:val="0480DE02"/>
    <w:lvl w:ilvl="0" w:tplc="AEC8AE74" w:tentative="1">
      <w:start w:val="1"/>
      <w:numFmt w:val="bullet"/>
      <w:lvlText w:val="●"/>
      <w:lvlJc w:val="left"/>
      <w:pPr>
        <w:ind w:left="720" w:hanging="360"/>
      </w:pPr>
    </w:lvl>
    <w:lvl w:ilvl="1" w:tplc="41A8360A" w:tentative="1">
      <w:start w:val="1"/>
      <w:numFmt w:val="bullet"/>
      <w:lvlText w:val="○"/>
      <w:lvlJc w:val="left"/>
      <w:pPr>
        <w:ind w:left="1440" w:hanging="360"/>
      </w:pPr>
    </w:lvl>
    <w:lvl w:ilvl="2" w:tplc="987EBEFC" w:tentative="1">
      <w:start w:val="1"/>
      <w:numFmt w:val="bullet"/>
      <w:lvlText w:val="■"/>
      <w:lvlJc w:val="left"/>
      <w:pPr>
        <w:ind w:left="2160" w:hanging="360"/>
      </w:pPr>
    </w:lvl>
    <w:lvl w:ilvl="3" w:tplc="4CA27AD0" w:tentative="1">
      <w:start w:val="1"/>
      <w:numFmt w:val="bullet"/>
      <w:lvlText w:val="●"/>
      <w:lvlJc w:val="left"/>
      <w:pPr>
        <w:ind w:left="2880" w:hanging="360"/>
      </w:pPr>
    </w:lvl>
    <w:lvl w:ilvl="4" w:tplc="E00CB2C8" w:tentative="1">
      <w:start w:val="1"/>
      <w:numFmt w:val="bullet"/>
      <w:lvlText w:val="○"/>
      <w:lvlJc w:val="left"/>
      <w:pPr>
        <w:ind w:left="3600" w:hanging="360"/>
      </w:pPr>
    </w:lvl>
    <w:lvl w:ilvl="5" w:tplc="3C9C8226" w:tentative="1">
      <w:start w:val="1"/>
      <w:numFmt w:val="bullet"/>
      <w:lvlText w:val="■"/>
      <w:lvlJc w:val="left"/>
      <w:pPr>
        <w:ind w:left="4320" w:hanging="360"/>
      </w:pPr>
    </w:lvl>
    <w:lvl w:ilvl="6" w:tplc="91FA8972" w:tentative="1">
      <w:start w:val="1"/>
      <w:numFmt w:val="bullet"/>
      <w:lvlText w:val="●"/>
      <w:lvlJc w:val="left"/>
      <w:pPr>
        <w:ind w:left="5040" w:hanging="360"/>
      </w:pPr>
    </w:lvl>
    <w:lvl w:ilvl="7" w:tplc="7B388B42" w:tentative="1">
      <w:start w:val="1"/>
      <w:numFmt w:val="bullet"/>
      <w:lvlText w:val="●"/>
      <w:lvlJc w:val="left"/>
      <w:pPr>
        <w:ind w:left="5760" w:hanging="360"/>
      </w:pPr>
    </w:lvl>
    <w:lvl w:ilvl="8" w:tplc="0B40103E" w:tentative="1">
      <w:start w:val="1"/>
      <w:numFmt w:val="bullet"/>
      <w:lvlText w:val="●"/>
      <w:lvlJc w:val="left"/>
      <w:pPr>
        <w:ind w:left="6480" w:hanging="360"/>
      </w:pPr>
    </w:lvl>
  </w:abstractNum>
  <w:abstractNum w:abstractNumId="2" w15:restartNumberingAfterBreak="0">
    <w:nsid w:val="2DAF4E1B"/>
    <w:multiLevelType w:val="hybridMultilevel"/>
    <w:tmpl w:val="F0A6C5DC"/>
    <w:lvl w:ilvl="0" w:tplc="30268284">
      <w:start w:val="1"/>
      <w:numFmt w:val="decimal"/>
      <w:lvlText w:val="%1)"/>
      <w:lvlJc w:val="left"/>
      <w:pPr>
        <w:ind w:left="360" w:hanging="240"/>
      </w:pPr>
      <w:rPr>
        <w:rFonts w:ascii="Times New Roman" w:eastAsia="Arial" w:hAnsi="Times New Roman" w:cs="Times New Roman"/>
        <w:sz w:val="24"/>
        <w:szCs w:val="24"/>
      </w:rPr>
    </w:lvl>
    <w:lvl w:ilvl="1" w:tplc="59F0E970" w:tentative="1">
      <w:start w:val="1"/>
      <w:numFmt w:val="bullet"/>
      <w:lvlText w:val="–"/>
      <w:lvlJc w:val="left"/>
      <w:pPr>
        <w:ind w:left="720" w:hanging="240"/>
      </w:pPr>
      <w:rPr>
        <w:rFonts w:ascii="Arial" w:eastAsia="Arial" w:hAnsi="Arial" w:cs="Arial"/>
        <w:sz w:val="21"/>
        <w:szCs w:val="21"/>
      </w:rPr>
    </w:lvl>
    <w:lvl w:ilvl="2" w:tplc="05806D1C">
      <w:numFmt w:val="decimal"/>
      <w:lvlText w:val=""/>
      <w:lvlJc w:val="left"/>
    </w:lvl>
    <w:lvl w:ilvl="3" w:tplc="54F8204A">
      <w:numFmt w:val="decimal"/>
      <w:lvlText w:val=""/>
      <w:lvlJc w:val="left"/>
    </w:lvl>
    <w:lvl w:ilvl="4" w:tplc="1DEEA576">
      <w:numFmt w:val="decimal"/>
      <w:lvlText w:val=""/>
      <w:lvlJc w:val="left"/>
    </w:lvl>
    <w:lvl w:ilvl="5" w:tplc="0832CE44">
      <w:numFmt w:val="decimal"/>
      <w:lvlText w:val=""/>
      <w:lvlJc w:val="left"/>
    </w:lvl>
    <w:lvl w:ilvl="6" w:tplc="B4CA5F7E">
      <w:numFmt w:val="decimal"/>
      <w:lvlText w:val=""/>
      <w:lvlJc w:val="left"/>
    </w:lvl>
    <w:lvl w:ilvl="7" w:tplc="F2E003F2">
      <w:numFmt w:val="decimal"/>
      <w:lvlText w:val=""/>
      <w:lvlJc w:val="left"/>
    </w:lvl>
    <w:lvl w:ilvl="8" w:tplc="9C3E966E">
      <w:numFmt w:val="decimal"/>
      <w:lvlText w:val=""/>
      <w:lvlJc w:val="left"/>
    </w:lvl>
  </w:abstractNum>
  <w:abstractNum w:abstractNumId="3" w15:restartNumberingAfterBreak="0">
    <w:nsid w:val="305A1F07"/>
    <w:multiLevelType w:val="hybridMultilevel"/>
    <w:tmpl w:val="14FEB314"/>
    <w:lvl w:ilvl="0" w:tplc="B6A8D1C6">
      <w:start w:val="1"/>
      <w:numFmt w:val="decimal"/>
      <w:lvlText w:val="%1)"/>
      <w:lvlJc w:val="left"/>
      <w:pPr>
        <w:ind w:left="440" w:hanging="400"/>
      </w:pPr>
      <w:rPr>
        <w:rFonts w:ascii="Times New Roman" w:eastAsia="Arial" w:hAnsi="Times New Roman" w:cs="Times New Roman"/>
        <w:sz w:val="24"/>
        <w:szCs w:val="24"/>
      </w:rPr>
    </w:lvl>
    <w:lvl w:ilvl="1" w:tplc="B6A8ECEE">
      <w:numFmt w:val="decimal"/>
      <w:lvlText w:val=""/>
      <w:lvlJc w:val="left"/>
    </w:lvl>
    <w:lvl w:ilvl="2" w:tplc="FC9A42E8">
      <w:numFmt w:val="decimal"/>
      <w:lvlText w:val=""/>
      <w:lvlJc w:val="left"/>
    </w:lvl>
    <w:lvl w:ilvl="3" w:tplc="116CDA88">
      <w:numFmt w:val="decimal"/>
      <w:lvlText w:val=""/>
      <w:lvlJc w:val="left"/>
    </w:lvl>
    <w:lvl w:ilvl="4" w:tplc="137A7104">
      <w:numFmt w:val="decimal"/>
      <w:lvlText w:val=""/>
      <w:lvlJc w:val="left"/>
    </w:lvl>
    <w:lvl w:ilvl="5" w:tplc="1FF67A7A">
      <w:numFmt w:val="decimal"/>
      <w:lvlText w:val=""/>
      <w:lvlJc w:val="left"/>
    </w:lvl>
    <w:lvl w:ilvl="6" w:tplc="33664186">
      <w:numFmt w:val="decimal"/>
      <w:lvlText w:val=""/>
      <w:lvlJc w:val="left"/>
    </w:lvl>
    <w:lvl w:ilvl="7" w:tplc="22AC8C42">
      <w:numFmt w:val="decimal"/>
      <w:lvlText w:val=""/>
      <w:lvlJc w:val="left"/>
    </w:lvl>
    <w:lvl w:ilvl="8" w:tplc="2DE88E62">
      <w:numFmt w:val="decimal"/>
      <w:lvlText w:val=""/>
      <w:lvlJc w:val="left"/>
    </w:lvl>
  </w:abstractNum>
  <w:abstractNum w:abstractNumId="4" w15:restartNumberingAfterBreak="0">
    <w:nsid w:val="320E7375"/>
    <w:multiLevelType w:val="multilevel"/>
    <w:tmpl w:val="ED403D8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3E824E33"/>
    <w:multiLevelType w:val="hybridMultilevel"/>
    <w:tmpl w:val="63E23A80"/>
    <w:lvl w:ilvl="0" w:tplc="D45449BA">
      <w:start w:val="1"/>
      <w:numFmt w:val="decimal"/>
      <w:lvlText w:val="%1."/>
      <w:lvlJc w:val="left"/>
      <w:pPr>
        <w:ind w:left="440" w:hanging="400"/>
      </w:pPr>
      <w:rPr>
        <w:rFonts w:ascii="Arial" w:eastAsia="Arial" w:hAnsi="Arial" w:cs="Arial"/>
        <w:sz w:val="21"/>
        <w:szCs w:val="21"/>
      </w:rPr>
    </w:lvl>
    <w:lvl w:ilvl="1" w:tplc="E7321342">
      <w:numFmt w:val="decimal"/>
      <w:lvlText w:val=""/>
      <w:lvlJc w:val="left"/>
    </w:lvl>
    <w:lvl w:ilvl="2" w:tplc="27C63E24">
      <w:numFmt w:val="decimal"/>
      <w:lvlText w:val=""/>
      <w:lvlJc w:val="left"/>
    </w:lvl>
    <w:lvl w:ilvl="3" w:tplc="6678A526">
      <w:numFmt w:val="decimal"/>
      <w:lvlText w:val=""/>
      <w:lvlJc w:val="left"/>
    </w:lvl>
    <w:lvl w:ilvl="4" w:tplc="4A4CC1A8">
      <w:numFmt w:val="decimal"/>
      <w:lvlText w:val=""/>
      <w:lvlJc w:val="left"/>
    </w:lvl>
    <w:lvl w:ilvl="5" w:tplc="020A8156">
      <w:numFmt w:val="decimal"/>
      <w:lvlText w:val=""/>
      <w:lvlJc w:val="left"/>
    </w:lvl>
    <w:lvl w:ilvl="6" w:tplc="38D6CBEC">
      <w:numFmt w:val="decimal"/>
      <w:lvlText w:val=""/>
      <w:lvlJc w:val="left"/>
    </w:lvl>
    <w:lvl w:ilvl="7" w:tplc="9D3EB972">
      <w:numFmt w:val="decimal"/>
      <w:lvlText w:val=""/>
      <w:lvlJc w:val="left"/>
    </w:lvl>
    <w:lvl w:ilvl="8" w:tplc="F6165EBA">
      <w:numFmt w:val="decimal"/>
      <w:lvlText w:val=""/>
      <w:lvlJc w:val="left"/>
    </w:lvl>
  </w:abstractNum>
  <w:abstractNum w:abstractNumId="6" w15:restartNumberingAfterBreak="0">
    <w:nsid w:val="50B3292D"/>
    <w:multiLevelType w:val="hybridMultilevel"/>
    <w:tmpl w:val="A5D2DB80"/>
    <w:lvl w:ilvl="0" w:tplc="74CE6AAC">
      <w:start w:val="1"/>
      <w:numFmt w:val="decimal"/>
      <w:lvlText w:val="%1."/>
      <w:lvlJc w:val="left"/>
      <w:pPr>
        <w:ind w:left="440" w:hanging="400"/>
      </w:pPr>
      <w:rPr>
        <w:rFonts w:ascii="Arial" w:eastAsia="Arial" w:hAnsi="Arial" w:cs="Arial"/>
        <w:sz w:val="21"/>
        <w:szCs w:val="21"/>
      </w:rPr>
    </w:lvl>
    <w:lvl w:ilvl="1" w:tplc="E6CCA93E">
      <w:numFmt w:val="decimal"/>
      <w:lvlText w:val=""/>
      <w:lvlJc w:val="left"/>
    </w:lvl>
    <w:lvl w:ilvl="2" w:tplc="246A5886">
      <w:numFmt w:val="decimal"/>
      <w:lvlText w:val=""/>
      <w:lvlJc w:val="left"/>
    </w:lvl>
    <w:lvl w:ilvl="3" w:tplc="6D04C5FE">
      <w:numFmt w:val="decimal"/>
      <w:lvlText w:val=""/>
      <w:lvlJc w:val="left"/>
    </w:lvl>
    <w:lvl w:ilvl="4" w:tplc="39969580">
      <w:numFmt w:val="decimal"/>
      <w:lvlText w:val=""/>
      <w:lvlJc w:val="left"/>
    </w:lvl>
    <w:lvl w:ilvl="5" w:tplc="E92CE1E8">
      <w:numFmt w:val="decimal"/>
      <w:lvlText w:val=""/>
      <w:lvlJc w:val="left"/>
    </w:lvl>
    <w:lvl w:ilvl="6" w:tplc="1BD89BF2">
      <w:numFmt w:val="decimal"/>
      <w:lvlText w:val=""/>
      <w:lvlJc w:val="left"/>
    </w:lvl>
    <w:lvl w:ilvl="7" w:tplc="2A880A60">
      <w:numFmt w:val="decimal"/>
      <w:lvlText w:val=""/>
      <w:lvlJc w:val="left"/>
    </w:lvl>
    <w:lvl w:ilvl="8" w:tplc="4F4ED72C">
      <w:numFmt w:val="decimal"/>
      <w:lvlText w:val=""/>
      <w:lvlJc w:val="left"/>
    </w:lvl>
  </w:abstractNum>
  <w:abstractNum w:abstractNumId="7" w15:restartNumberingAfterBreak="0">
    <w:nsid w:val="623719C7"/>
    <w:multiLevelType w:val="hybridMultilevel"/>
    <w:tmpl w:val="04DEFFB4"/>
    <w:lvl w:ilvl="0" w:tplc="6A84CF4E">
      <w:start w:val="1"/>
      <w:numFmt w:val="decimal"/>
      <w:lvlText w:val="%1)"/>
      <w:lvlJc w:val="left"/>
      <w:pPr>
        <w:ind w:left="440" w:hanging="400"/>
      </w:pPr>
      <w:rPr>
        <w:rFonts w:ascii="Times New Roman" w:eastAsia="Arial" w:hAnsi="Times New Roman" w:cs="Times New Roman"/>
        <w:sz w:val="24"/>
        <w:szCs w:val="24"/>
      </w:rPr>
    </w:lvl>
    <w:lvl w:ilvl="1" w:tplc="1BB433EE">
      <w:numFmt w:val="decimal"/>
      <w:lvlText w:val=""/>
      <w:lvlJc w:val="left"/>
    </w:lvl>
    <w:lvl w:ilvl="2" w:tplc="C0783908">
      <w:numFmt w:val="decimal"/>
      <w:lvlText w:val=""/>
      <w:lvlJc w:val="left"/>
    </w:lvl>
    <w:lvl w:ilvl="3" w:tplc="3F1A32B8">
      <w:numFmt w:val="decimal"/>
      <w:lvlText w:val=""/>
      <w:lvlJc w:val="left"/>
    </w:lvl>
    <w:lvl w:ilvl="4" w:tplc="4918A872">
      <w:numFmt w:val="decimal"/>
      <w:lvlText w:val=""/>
      <w:lvlJc w:val="left"/>
    </w:lvl>
    <w:lvl w:ilvl="5" w:tplc="993AEA82">
      <w:numFmt w:val="decimal"/>
      <w:lvlText w:val=""/>
      <w:lvlJc w:val="left"/>
    </w:lvl>
    <w:lvl w:ilvl="6" w:tplc="2C1EED80">
      <w:numFmt w:val="decimal"/>
      <w:lvlText w:val=""/>
      <w:lvlJc w:val="left"/>
    </w:lvl>
    <w:lvl w:ilvl="7" w:tplc="0E7AE0D4">
      <w:numFmt w:val="decimal"/>
      <w:lvlText w:val=""/>
      <w:lvlJc w:val="left"/>
    </w:lvl>
    <w:lvl w:ilvl="8" w:tplc="C76C1EFA">
      <w:numFmt w:val="decimal"/>
      <w:lvlText w:val=""/>
      <w:lvlJc w:val="left"/>
    </w:lvl>
  </w:abstractNum>
  <w:abstractNum w:abstractNumId="8" w15:restartNumberingAfterBreak="0">
    <w:nsid w:val="673D6C78"/>
    <w:multiLevelType w:val="hybridMultilevel"/>
    <w:tmpl w:val="F19455AE"/>
    <w:lvl w:ilvl="0" w:tplc="47227722">
      <w:start w:val="1"/>
      <w:numFmt w:val="decimal"/>
      <w:lvlText w:val="%1."/>
      <w:lvlJc w:val="left"/>
      <w:pPr>
        <w:ind w:left="440" w:hanging="400"/>
      </w:pPr>
      <w:rPr>
        <w:rFonts w:ascii="Arial" w:eastAsia="Arial" w:hAnsi="Arial" w:cs="Arial"/>
        <w:sz w:val="21"/>
        <w:szCs w:val="21"/>
      </w:rPr>
    </w:lvl>
    <w:lvl w:ilvl="1" w:tplc="EDD825FC">
      <w:numFmt w:val="decimal"/>
      <w:lvlText w:val=""/>
      <w:lvlJc w:val="left"/>
    </w:lvl>
    <w:lvl w:ilvl="2" w:tplc="99C48374">
      <w:numFmt w:val="decimal"/>
      <w:lvlText w:val=""/>
      <w:lvlJc w:val="left"/>
    </w:lvl>
    <w:lvl w:ilvl="3" w:tplc="5F8ACC66">
      <w:numFmt w:val="decimal"/>
      <w:lvlText w:val=""/>
      <w:lvlJc w:val="left"/>
    </w:lvl>
    <w:lvl w:ilvl="4" w:tplc="0D003CDA">
      <w:numFmt w:val="decimal"/>
      <w:lvlText w:val=""/>
      <w:lvlJc w:val="left"/>
    </w:lvl>
    <w:lvl w:ilvl="5" w:tplc="DFEE2FC6">
      <w:numFmt w:val="decimal"/>
      <w:lvlText w:val=""/>
      <w:lvlJc w:val="left"/>
    </w:lvl>
    <w:lvl w:ilvl="6" w:tplc="194C0228">
      <w:numFmt w:val="decimal"/>
      <w:lvlText w:val=""/>
      <w:lvlJc w:val="left"/>
    </w:lvl>
    <w:lvl w:ilvl="7" w:tplc="FB520300">
      <w:numFmt w:val="decimal"/>
      <w:lvlText w:val=""/>
      <w:lvlJc w:val="left"/>
    </w:lvl>
    <w:lvl w:ilvl="8" w:tplc="9650F018">
      <w:numFmt w:val="decimal"/>
      <w:lvlText w:val=""/>
      <w:lvlJc w:val="left"/>
    </w:lvl>
  </w:abstractNum>
  <w:num w:numId="1" w16cid:durableId="344409134">
    <w:abstractNumId w:val="1"/>
    <w:lvlOverride w:ilvl="0">
      <w:startOverride w:val="1"/>
    </w:lvlOverride>
  </w:num>
  <w:num w:numId="2" w16cid:durableId="1338071047">
    <w:abstractNumId w:val="2"/>
    <w:lvlOverride w:ilvl="0">
      <w:startOverride w:val="1"/>
    </w:lvlOverride>
  </w:num>
  <w:num w:numId="3" w16cid:durableId="91172450">
    <w:abstractNumId w:val="6"/>
    <w:lvlOverride w:ilvl="0">
      <w:startOverride w:val="1"/>
    </w:lvlOverride>
  </w:num>
  <w:num w:numId="4" w16cid:durableId="812798025">
    <w:abstractNumId w:val="3"/>
    <w:lvlOverride w:ilvl="0">
      <w:startOverride w:val="1"/>
    </w:lvlOverride>
  </w:num>
  <w:num w:numId="5" w16cid:durableId="1836262682">
    <w:abstractNumId w:val="7"/>
    <w:lvlOverride w:ilvl="0">
      <w:startOverride w:val="1"/>
    </w:lvlOverride>
  </w:num>
  <w:num w:numId="6" w16cid:durableId="1825659010">
    <w:abstractNumId w:val="8"/>
    <w:lvlOverride w:ilvl="0">
      <w:startOverride w:val="1"/>
    </w:lvlOverride>
  </w:num>
  <w:num w:numId="7" w16cid:durableId="1111899090">
    <w:abstractNumId w:val="5"/>
    <w:lvlOverride w:ilvl="0">
      <w:startOverride w:val="1"/>
    </w:lvlOverride>
  </w:num>
  <w:num w:numId="8" w16cid:durableId="717968951">
    <w:abstractNumId w:val="2"/>
  </w:num>
  <w:num w:numId="9" w16cid:durableId="1903366908">
    <w:abstractNumId w:val="4"/>
  </w:num>
  <w:num w:numId="10" w16cid:durableId="1166629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C3B"/>
    <w:rsid w:val="00125C1B"/>
    <w:rsid w:val="001B2B9D"/>
    <w:rsid w:val="006341AF"/>
    <w:rsid w:val="006571B4"/>
    <w:rsid w:val="00757767"/>
    <w:rsid w:val="00973BA3"/>
    <w:rsid w:val="00A14C3B"/>
    <w:rsid w:val="00A75B20"/>
    <w:rsid w:val="00CB456F"/>
    <w:rsid w:val="00CB4EF2"/>
    <w:rsid w:val="00DA02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A55A9"/>
  <w15:docId w15:val="{99DFF417-D1BF-480A-BC8F-6FB8B2C44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lv-LV" w:eastAsia="lv-LV" w:bidi="ar-SA"/>
      </w:rPr>
    </w:rPrDefault>
    <w:pPrDefault>
      <w:pPr>
        <w:spacing w:after="8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00" w:after="100"/>
      <w:outlineLvl w:val="0"/>
    </w:pPr>
    <w:rPr>
      <w:b/>
      <w:bCs/>
      <w:color w:val="1F3864"/>
      <w:sz w:val="26"/>
      <w:szCs w:val="26"/>
    </w:rPr>
  </w:style>
  <w:style w:type="paragraph" w:styleId="Heading2">
    <w:name w:val="heading 2"/>
    <w:basedOn w:val="Normal"/>
    <w:next w:val="Normal"/>
    <w:uiPriority w:val="9"/>
    <w:unhideWhenUsed/>
    <w:qFormat/>
    <w:pPr>
      <w:keepNext/>
      <w:spacing w:before="140" w:after="60"/>
      <w:outlineLvl w:val="1"/>
    </w:pPr>
    <w:rPr>
      <w:b/>
      <w:bCs/>
      <w:color w:val="1F3864"/>
      <w:sz w:val="22"/>
      <w:szCs w:val="22"/>
    </w:rPr>
  </w:style>
  <w:style w:type="paragraph" w:styleId="Heading3">
    <w:name w:val="heading 3"/>
    <w:basedOn w:val="Normal"/>
    <w:next w:val="Normal"/>
    <w:uiPriority w:val="9"/>
    <w:semiHidden/>
    <w:unhideWhenUsed/>
    <w:qFormat/>
    <w:pPr>
      <w:keepNext/>
      <w:spacing w:before="160" w:after="40"/>
      <w:outlineLvl w:val="2"/>
    </w:pPr>
    <w:rPr>
      <w:b/>
      <w:bCs/>
      <w:color w:val="000000"/>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57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1B4"/>
  </w:style>
  <w:style w:type="paragraph" w:styleId="Footer">
    <w:name w:val="footer"/>
    <w:basedOn w:val="Normal"/>
    <w:link w:val="FooterChar"/>
    <w:uiPriority w:val="99"/>
    <w:unhideWhenUsed/>
    <w:rsid w:val="00657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ert.lv/lv/kontakt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Vadlīnijas ministrijām un pašvaldībām: attālināti vadāmu iekārtu un inženiersistēmu kiberdrošība</vt:lpstr>
    </vt:vector>
  </TitlesOfParts>
  <Company/>
  <LinksUpToDate>false</LinksUpToDate>
  <CharactersWithSpaces>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Vadlīnijas ministrijām un pašvaldībām: attālināti vadāmu iekārtu un inženiersistēmu kiberdrošība</dc:title>
  <dc:creator>KVC</dc:creator>
  <cp:lastModifiedBy>Degi Karayev</cp:lastModifiedBy>
  <cp:revision>2</cp:revision>
  <dcterms:created xsi:type="dcterms:W3CDTF">2026-11-05T10:06:00Z</dcterms:created>
  <dcterms:modified xsi:type="dcterms:W3CDTF">2026-11-05T10:06:00Z</dcterms:modified>
</cp:coreProperties>
</file>